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A3" w:rsidRDefault="00866F32">
      <w:pPr>
        <w:ind w:leftChars="-11" w:left="-23" w:right="-6"/>
        <w:jc w:val="center"/>
        <w:rPr>
          <w:rFonts w:ascii="方正大标宋简体" w:eastAsia="方正大标宋简体" w:hAnsi="宋体"/>
          <w:color w:val="FF0000"/>
          <w:spacing w:val="16"/>
          <w:kern w:val="6"/>
          <w:sz w:val="60"/>
          <w:szCs w:val="60"/>
        </w:rPr>
      </w:pPr>
      <w:r>
        <w:rPr>
          <w:rFonts w:ascii="方正大标宋简体" w:eastAsia="方正大标宋简体" w:hAnsi="宋体" w:hint="eastAsia"/>
          <w:color w:val="FF0000"/>
          <w:spacing w:val="16"/>
          <w:kern w:val="6"/>
          <w:sz w:val="60"/>
          <w:szCs w:val="60"/>
        </w:rPr>
        <w:t>共青团河北工业大学委员会文件</w:t>
      </w:r>
    </w:p>
    <w:p w:rsidR="00986FA3" w:rsidRDefault="00986FA3">
      <w:pPr>
        <w:pBdr>
          <w:bottom w:val="single" w:sz="18" w:space="10" w:color="FF0000"/>
        </w:pBdr>
        <w:tabs>
          <w:tab w:val="left" w:pos="2913"/>
          <w:tab w:val="center" w:pos="4500"/>
        </w:tabs>
        <w:spacing w:line="500" w:lineRule="exact"/>
        <w:jc w:val="center"/>
        <w:rPr>
          <w:szCs w:val="32"/>
        </w:rPr>
      </w:pPr>
    </w:p>
    <w:p w:rsidR="00986FA3" w:rsidRDefault="00986FA3">
      <w:pPr>
        <w:pBdr>
          <w:bottom w:val="single" w:sz="18" w:space="10" w:color="FF0000"/>
        </w:pBdr>
        <w:tabs>
          <w:tab w:val="left" w:pos="2913"/>
          <w:tab w:val="center" w:pos="4500"/>
        </w:tabs>
        <w:spacing w:line="500" w:lineRule="exact"/>
        <w:jc w:val="center"/>
        <w:rPr>
          <w:szCs w:val="32"/>
        </w:rPr>
      </w:pPr>
    </w:p>
    <w:p w:rsidR="00986FA3" w:rsidRDefault="00866F32">
      <w:pPr>
        <w:pBdr>
          <w:bottom w:val="single" w:sz="18" w:space="10" w:color="FF0000"/>
        </w:pBdr>
        <w:tabs>
          <w:tab w:val="left" w:pos="2913"/>
          <w:tab w:val="center" w:pos="4500"/>
        </w:tabs>
        <w:spacing w:line="540" w:lineRule="exact"/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河北工大团〔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color w:val="FF0000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color w:val="FF0000"/>
          <w:sz w:val="32"/>
          <w:szCs w:val="32"/>
        </w:rPr>
        <w:t>号</w:t>
      </w:r>
    </w:p>
    <w:p w:rsidR="00986FA3" w:rsidRDefault="00986FA3">
      <w:pPr>
        <w:spacing w:line="620" w:lineRule="exact"/>
        <w:jc w:val="center"/>
        <w:rPr>
          <w:rFonts w:ascii="方正小标宋简体" w:eastAsia="方正小标宋简体" w:hAnsi="宋体"/>
          <w:kern w:val="6"/>
          <w:sz w:val="44"/>
          <w:szCs w:val="44"/>
        </w:rPr>
      </w:pPr>
    </w:p>
    <w:p w:rsidR="00986FA3" w:rsidRDefault="00866F3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共青团河北工业大学委员会</w:t>
      </w:r>
    </w:p>
    <w:p w:rsidR="00986FA3" w:rsidRDefault="00866F32">
      <w:pPr>
        <w:spacing w:line="580" w:lineRule="exact"/>
        <w:jc w:val="center"/>
        <w:rPr>
          <w:rFonts w:ascii="宋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关于进行2017“挑战杯”全国大学生课外学术科技作品竞赛资助的通知</w:t>
      </w:r>
    </w:p>
    <w:p w:rsidR="00986FA3" w:rsidRDefault="00986FA3">
      <w:pPr>
        <w:pStyle w:val="a3"/>
        <w:spacing w:line="440" w:lineRule="exact"/>
        <w:jc w:val="both"/>
        <w:rPr>
          <w:sz w:val="18"/>
          <w:szCs w:val="18"/>
        </w:rPr>
      </w:pPr>
    </w:p>
    <w:p w:rsidR="00986FA3" w:rsidRDefault="00866F32">
      <w:pPr>
        <w:spacing w:line="44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各学院团委:</w:t>
      </w:r>
    </w:p>
    <w:p w:rsidR="00986FA3" w:rsidRDefault="00866F3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引导和激励我校学生实事求是、刻苦钻研、勇于创新、多出成果、提高素质，培养学生创新精神和实践能力，促进我校学生科技创新活动的蓬勃开展，发现和培养一批在学术和科技上有作为、有潜力的优秀人才，校团委拟资助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7年“挑战杯”全国大学生课外学术科技作品竞赛，激励更多的学生和老师参加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“挑战杯”大学生课外科技作品竞赛等科技创新活动。现将有关事宜通知如下：</w:t>
      </w:r>
    </w:p>
    <w:p w:rsidR="00986FA3" w:rsidRDefault="00866F32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一、资助范围</w:t>
      </w:r>
    </w:p>
    <w:p w:rsidR="00986FA3" w:rsidRDefault="00866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通过学校评审并获得校级和省级奖项的作品（见附件），国家级获奖作品届时另行通知。</w:t>
      </w:r>
    </w:p>
    <w:p w:rsidR="00986FA3" w:rsidRDefault="00866F32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二、资助额度</w:t>
      </w:r>
    </w:p>
    <w:p w:rsidR="00986FA3" w:rsidRDefault="00866F32">
      <w:pPr>
        <w:pStyle w:val="a3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（一）获得河北工业大学三等奖的作品，每项资助</w:t>
      </w:r>
      <w:r>
        <w:rPr>
          <w:rFonts w:ascii="仿宋_GB2312" w:eastAsia="仿宋_GB2312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元；获得河北工业大学二等奖的作品，每项资助</w:t>
      </w:r>
      <w:r>
        <w:rPr>
          <w:rFonts w:ascii="仿宋_GB2312" w:eastAsia="仿宋_GB2312"/>
          <w:sz w:val="32"/>
          <w:szCs w:val="32"/>
        </w:rPr>
        <w:t>1000</w:t>
      </w:r>
      <w:r>
        <w:rPr>
          <w:rFonts w:ascii="仿宋_GB2312" w:eastAsia="仿宋_GB2312" w:hint="eastAsia"/>
          <w:sz w:val="32"/>
          <w:szCs w:val="32"/>
        </w:rPr>
        <w:t>元（其中，哲学社会科学类项目资助</w:t>
      </w:r>
      <w:r>
        <w:rPr>
          <w:rFonts w:ascii="仿宋_GB2312" w:eastAsia="仿宋_GB2312"/>
          <w:sz w:val="32"/>
          <w:szCs w:val="32"/>
        </w:rPr>
        <w:t>600</w:t>
      </w:r>
      <w:r>
        <w:rPr>
          <w:rFonts w:ascii="仿宋_GB2312" w:eastAsia="仿宋_GB2312" w:hint="eastAsia"/>
          <w:sz w:val="32"/>
          <w:szCs w:val="32"/>
        </w:rPr>
        <w:t>元）；获得河北工业大学一等奖的作</w:t>
      </w:r>
      <w:r>
        <w:rPr>
          <w:rFonts w:ascii="仿宋_GB2312" w:eastAsia="仿宋_GB2312" w:hint="eastAsia"/>
          <w:sz w:val="32"/>
          <w:szCs w:val="32"/>
        </w:rPr>
        <w:lastRenderedPageBreak/>
        <w:t>品，每项资助</w:t>
      </w:r>
      <w:r>
        <w:rPr>
          <w:rFonts w:ascii="仿宋_GB2312" w:eastAsia="仿宋_GB2312"/>
          <w:sz w:val="32"/>
          <w:szCs w:val="32"/>
        </w:rPr>
        <w:t>1500</w:t>
      </w:r>
      <w:r>
        <w:rPr>
          <w:rFonts w:ascii="仿宋_GB2312" w:eastAsia="仿宋_GB2312" w:hint="eastAsia"/>
          <w:sz w:val="32"/>
          <w:szCs w:val="32"/>
        </w:rPr>
        <w:t>元（其中，哲学社会科学类项目资助</w:t>
      </w:r>
      <w:r>
        <w:rPr>
          <w:rFonts w:ascii="仿宋_GB2312" w:eastAsia="仿宋_GB2312"/>
          <w:sz w:val="32"/>
          <w:szCs w:val="32"/>
        </w:rPr>
        <w:t>900</w:t>
      </w:r>
      <w:r>
        <w:rPr>
          <w:rFonts w:ascii="仿宋_GB2312" w:eastAsia="仿宋_GB2312" w:hint="eastAsia"/>
          <w:sz w:val="32"/>
          <w:szCs w:val="32"/>
        </w:rPr>
        <w:t>元）；获得河北工业大学特等奖的作品，每项资助</w:t>
      </w:r>
      <w:r>
        <w:rPr>
          <w:rFonts w:ascii="仿宋_GB2312" w:eastAsia="仿宋_GB2312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元（其中，哲学社会科学类项目资助</w:t>
      </w:r>
      <w:r>
        <w:rPr>
          <w:rFonts w:ascii="仿宋_GB2312" w:eastAsia="仿宋_GB2312"/>
          <w:sz w:val="32"/>
          <w:szCs w:val="32"/>
        </w:rPr>
        <w:t>1200</w:t>
      </w:r>
      <w:r>
        <w:rPr>
          <w:rFonts w:ascii="仿宋_GB2312" w:eastAsia="仿宋_GB2312" w:hint="eastAsia"/>
          <w:sz w:val="32"/>
          <w:szCs w:val="32"/>
        </w:rPr>
        <w:t>元）；</w:t>
      </w:r>
    </w:p>
    <w:p w:rsidR="00986FA3" w:rsidRDefault="00866F32">
      <w:pPr>
        <w:pStyle w:val="a3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（二）获得省级三等奖的作品，每项资助</w:t>
      </w:r>
      <w:r>
        <w:rPr>
          <w:rFonts w:ascii="仿宋_GB2312" w:eastAsia="仿宋_GB2312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元（其中，哲学社会科学类项目资助</w:t>
      </w:r>
      <w:r>
        <w:rPr>
          <w:rFonts w:ascii="仿宋_GB2312" w:eastAsia="仿宋_GB2312"/>
          <w:sz w:val="32"/>
          <w:szCs w:val="32"/>
        </w:rPr>
        <w:t>1200</w:t>
      </w:r>
      <w:r>
        <w:rPr>
          <w:rFonts w:ascii="仿宋_GB2312" w:eastAsia="仿宋_GB2312" w:hint="eastAsia"/>
          <w:sz w:val="32"/>
          <w:szCs w:val="32"/>
        </w:rPr>
        <w:t>元）；获得省级二等奖项目（“一带一路”国际专项赛进入全国初赛评审环节等同获省级二等奖），每项资助</w:t>
      </w:r>
      <w:r>
        <w:rPr>
          <w:rFonts w:ascii="仿宋_GB2312" w:eastAsia="仿宋_GB2312"/>
          <w:sz w:val="32"/>
          <w:szCs w:val="32"/>
        </w:rPr>
        <w:t>2500</w:t>
      </w:r>
      <w:r>
        <w:rPr>
          <w:rFonts w:ascii="仿宋_GB2312" w:eastAsia="仿宋_GB2312" w:hint="eastAsia"/>
          <w:sz w:val="32"/>
          <w:szCs w:val="32"/>
        </w:rPr>
        <w:t>元（其中，哲学社会科学类项目资助</w:t>
      </w:r>
      <w:r>
        <w:rPr>
          <w:rFonts w:ascii="仿宋_GB2312" w:eastAsia="仿宋_GB2312"/>
          <w:sz w:val="32"/>
          <w:szCs w:val="32"/>
        </w:rPr>
        <w:t>1500</w:t>
      </w:r>
      <w:r>
        <w:rPr>
          <w:rFonts w:ascii="仿宋_GB2312" w:eastAsia="仿宋_GB2312" w:hint="eastAsia"/>
          <w:sz w:val="32"/>
          <w:szCs w:val="32"/>
        </w:rPr>
        <w:t>元）；获得省级特等奖和一等奖项目（“一带一路”国际专项赛铜奖等同省级一等奖），每项资助</w:t>
      </w:r>
      <w:r>
        <w:rPr>
          <w:rFonts w:ascii="仿宋_GB2312" w:eastAsia="仿宋_GB2312"/>
          <w:sz w:val="32"/>
          <w:szCs w:val="32"/>
        </w:rPr>
        <w:t>3000</w:t>
      </w:r>
      <w:r>
        <w:rPr>
          <w:rFonts w:ascii="仿宋_GB2312" w:eastAsia="仿宋_GB2312" w:hint="eastAsia"/>
          <w:sz w:val="32"/>
          <w:szCs w:val="32"/>
        </w:rPr>
        <w:t>元（其中，哲学社会科学类项目资助</w:t>
      </w:r>
      <w:r>
        <w:rPr>
          <w:rFonts w:ascii="仿宋_GB2312" w:eastAsia="仿宋_GB2312"/>
          <w:sz w:val="32"/>
          <w:szCs w:val="32"/>
        </w:rPr>
        <w:t>1800</w:t>
      </w:r>
      <w:r>
        <w:rPr>
          <w:rFonts w:ascii="仿宋_GB2312" w:eastAsia="仿宋_GB2312" w:hint="eastAsia"/>
          <w:sz w:val="32"/>
          <w:szCs w:val="32"/>
        </w:rPr>
        <w:t>元）；</w:t>
      </w:r>
    </w:p>
    <w:p w:rsidR="00986FA3" w:rsidRDefault="00866F3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（三）获得国家级三等奖（铜奖）的项目，每项资助</w:t>
      </w:r>
      <w:r>
        <w:rPr>
          <w:rFonts w:ascii="仿宋_GB2312" w:eastAsia="仿宋_GB2312"/>
          <w:sz w:val="32"/>
          <w:szCs w:val="32"/>
        </w:rPr>
        <w:t>4000</w:t>
      </w:r>
      <w:r>
        <w:rPr>
          <w:rFonts w:ascii="仿宋_GB2312" w:eastAsia="仿宋_GB2312" w:hint="eastAsia"/>
          <w:sz w:val="32"/>
          <w:szCs w:val="32"/>
        </w:rPr>
        <w:t>元（其中，哲学社会科学类项目资助</w:t>
      </w:r>
      <w:r>
        <w:rPr>
          <w:rFonts w:ascii="仿宋_GB2312" w:eastAsia="仿宋_GB2312"/>
          <w:sz w:val="32"/>
          <w:szCs w:val="32"/>
        </w:rPr>
        <w:t>2400</w:t>
      </w:r>
      <w:r>
        <w:rPr>
          <w:rFonts w:ascii="仿宋_GB2312" w:eastAsia="仿宋_GB2312" w:hint="eastAsia"/>
          <w:sz w:val="32"/>
          <w:szCs w:val="32"/>
        </w:rPr>
        <w:t>元）；获得国家级二等奖（银奖）的项目，每项资助</w:t>
      </w:r>
      <w:r>
        <w:rPr>
          <w:rFonts w:ascii="仿宋_GB2312" w:eastAsia="仿宋_GB2312"/>
          <w:sz w:val="32"/>
          <w:szCs w:val="32"/>
        </w:rPr>
        <w:t>6000</w:t>
      </w:r>
      <w:r>
        <w:rPr>
          <w:rFonts w:ascii="仿宋_GB2312" w:eastAsia="仿宋_GB2312" w:hint="eastAsia"/>
          <w:sz w:val="32"/>
          <w:szCs w:val="32"/>
        </w:rPr>
        <w:t>元（其中，哲学社会科学类项目资助</w:t>
      </w:r>
      <w:r>
        <w:rPr>
          <w:rFonts w:ascii="仿宋_GB2312" w:eastAsia="仿宋_GB2312"/>
          <w:sz w:val="32"/>
          <w:szCs w:val="32"/>
        </w:rPr>
        <w:t>3600</w:t>
      </w:r>
      <w:r>
        <w:rPr>
          <w:rFonts w:ascii="仿宋_GB2312" w:eastAsia="仿宋_GB2312" w:hint="eastAsia"/>
          <w:sz w:val="32"/>
          <w:szCs w:val="32"/>
        </w:rPr>
        <w:t>元）；获得国家级一等奖（金奖）及以上的项目，每项资助</w:t>
      </w:r>
      <w:r>
        <w:rPr>
          <w:rFonts w:ascii="仿宋_GB2312" w:eastAsia="仿宋_GB2312"/>
          <w:sz w:val="32"/>
          <w:szCs w:val="32"/>
        </w:rPr>
        <w:t>10000</w:t>
      </w:r>
      <w:r>
        <w:rPr>
          <w:rFonts w:ascii="仿宋_GB2312" w:eastAsia="仿宋_GB2312" w:hint="eastAsia"/>
          <w:sz w:val="32"/>
          <w:szCs w:val="32"/>
        </w:rPr>
        <w:t>元（其中，哲学社会科学类项目资助</w:t>
      </w:r>
      <w:r>
        <w:rPr>
          <w:rFonts w:ascii="仿宋_GB2312" w:eastAsia="仿宋_GB2312"/>
          <w:sz w:val="32"/>
          <w:szCs w:val="32"/>
        </w:rPr>
        <w:t>6000</w:t>
      </w:r>
      <w:r>
        <w:rPr>
          <w:rFonts w:ascii="仿宋_GB2312" w:eastAsia="仿宋_GB2312" w:hint="eastAsia"/>
          <w:sz w:val="32"/>
          <w:szCs w:val="32"/>
        </w:rPr>
        <w:t>元）。</w:t>
      </w:r>
    </w:p>
    <w:p w:rsidR="00986FA3" w:rsidRDefault="00866F3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（四）以上获奖额度可以累计。</w:t>
      </w:r>
    </w:p>
    <w:p w:rsidR="00986FA3" w:rsidRDefault="00866F32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三、可报销花销范围</w:t>
      </w:r>
    </w:p>
    <w:p w:rsidR="00986FA3" w:rsidRDefault="00866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（一）科研业务费：测试、计算、分析费，动力、能源费，调研差旅费，资料打印、复印费，文献检索、入网等信息通讯费，学术刊物、书籍订购、论文版面费等。</w:t>
      </w:r>
    </w:p>
    <w:p w:rsidR="00986FA3" w:rsidRDefault="00866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（二）实验材料费：原材料、试剂、药品等消耗品购置费，实验动物、植物的购置、种植、养殖费，标本、样品的采集加工费和包装运输费等。</w:t>
      </w:r>
    </w:p>
    <w:p w:rsidR="00986FA3" w:rsidRDefault="00866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（三）仪器设备费：专用仪器设备购置、运输、安装费和修理费，自制专用仪器设备的材料、配件购置费和加工费等。</w:t>
      </w:r>
    </w:p>
    <w:p w:rsidR="00986FA3" w:rsidRDefault="00866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（四）实验室改装费：为创造或改善项目研究的实验条件，对实验室进行改装所开支的费用，不得用于实验室扩建、土建、房屋维修等开支。</w:t>
      </w:r>
    </w:p>
    <w:p w:rsidR="00986FA3" w:rsidRDefault="00866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（五）协作费：外单位协作承担项目的部分研究试验工作所产生的费用。</w:t>
      </w:r>
    </w:p>
    <w:p w:rsidR="00986FA3" w:rsidRDefault="00866F32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四、其他要求</w:t>
      </w:r>
    </w:p>
    <w:p w:rsidR="00986FA3" w:rsidRDefault="00866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（一）饭费、水费、电话费等费用不在可报销之列；</w:t>
      </w:r>
    </w:p>
    <w:p w:rsidR="00986FA3" w:rsidRDefault="00866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（二）只允许报销本年度的票据；</w:t>
      </w:r>
    </w:p>
    <w:p w:rsidR="00986FA3" w:rsidRDefault="00866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（三）所有票据须是财务处规定的有效发票；</w:t>
      </w:r>
    </w:p>
    <w:p w:rsidR="00986FA3" w:rsidRDefault="00866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（四）整理好发票之后，须认真填写发票汇总单。经办人一栏由指导老师签字，验收人一栏由所在学院团委书记签字；</w:t>
      </w:r>
    </w:p>
    <w:p w:rsidR="00986FA3" w:rsidRDefault="00866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（五）报销人需携带签字确认的发票汇总单及有关票据，交到校团委办公室审核盖章（地点：北辰校区大学生活动中心204）.</w:t>
      </w:r>
    </w:p>
    <w:p w:rsidR="00986FA3" w:rsidRDefault="00866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（六）其他未尽要求，应符合我校财务处关于财务报销的相关规定。</w:t>
      </w:r>
    </w:p>
    <w:p w:rsidR="00986FA3" w:rsidRDefault="00866F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（七）报销工作自通知下发日期开始为期两个教学周。</w:t>
      </w:r>
    </w:p>
    <w:p w:rsidR="00986FA3" w:rsidRDefault="00986F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6FA3" w:rsidRDefault="00866F3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联系人：边超  60438285</w:t>
      </w:r>
    </w:p>
    <w:p w:rsidR="00986FA3" w:rsidRDefault="00866F32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附件：2017年“挑战杯”全国大学生课外学术科技作品竞赛获奖作品清单</w:t>
      </w:r>
    </w:p>
    <w:p w:rsidR="00986FA3" w:rsidRDefault="00986FA3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86FA3" w:rsidRDefault="00986FA3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86FA3" w:rsidRDefault="00986FA3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86FA3" w:rsidRDefault="00866F32">
      <w:pPr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共青团河北工业大学委员会</w:t>
      </w:r>
    </w:p>
    <w:p w:rsidR="00986FA3" w:rsidRDefault="00866F32">
      <w:pPr>
        <w:spacing w:line="50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2017年6月21日</w:t>
      </w:r>
    </w:p>
    <w:p w:rsidR="00885A24" w:rsidRPr="00885A24" w:rsidRDefault="00885A24" w:rsidP="00885A24">
      <w:pPr>
        <w:spacing w:line="500" w:lineRule="exact"/>
        <w:rPr>
          <w:rFonts w:ascii="楷体" w:eastAsia="楷体" w:hAnsi="楷体"/>
          <w:sz w:val="32"/>
          <w:szCs w:val="32"/>
        </w:rPr>
      </w:pPr>
      <w:r w:rsidRPr="00885A24">
        <w:rPr>
          <w:rFonts w:ascii="楷体" w:eastAsia="楷体" w:hAnsi="楷体" w:hint="eastAsia"/>
          <w:sz w:val="32"/>
          <w:szCs w:val="32"/>
        </w:rPr>
        <w:lastRenderedPageBreak/>
        <w:t>附件：2017年“挑战杯”全国大学生课外学术科技作品竞赛获奖作品清单：</w:t>
      </w:r>
    </w:p>
    <w:tbl>
      <w:tblPr>
        <w:tblW w:w="9493" w:type="dxa"/>
        <w:tblInd w:w="11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80"/>
        <w:gridCol w:w="5595"/>
        <w:gridCol w:w="1418"/>
      </w:tblGrid>
      <w:tr w:rsidR="00885A24" w:rsidRPr="00885A24" w:rsidTr="00885A24">
        <w:trPr>
          <w:trHeight w:val="4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Sheet1!A2:C116"/>
            <w:r w:rsidRPr="00885A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  <w:bookmarkEnd w:id="0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校赛奖项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水处理用铁尾矿基生物陶粒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特等奖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基于仿生超疏水的“琳不湿”雨伞和自喷灌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特等奖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4334F7" w:rsidRDefault="00885A24" w:rsidP="00885A24">
            <w:pPr>
              <w:widowControl/>
              <w:jc w:val="center"/>
              <w:rPr>
                <w:rFonts w:ascii="宋体" w:hAnsi="宋体" w:cs="宋体"/>
                <w:color w:val="548DD4" w:themeColor="text2" w:themeTint="99"/>
                <w:kern w:val="0"/>
                <w:sz w:val="24"/>
              </w:rPr>
            </w:pPr>
            <w:r w:rsidRPr="004334F7">
              <w:rPr>
                <w:rFonts w:ascii="宋体" w:hAnsi="宋体" w:cs="宋体" w:hint="eastAsia"/>
                <w:color w:val="548DD4" w:themeColor="text2" w:themeTint="99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4334F7" w:rsidRDefault="00885A24" w:rsidP="00885A24">
            <w:pPr>
              <w:widowControl/>
              <w:jc w:val="center"/>
              <w:rPr>
                <w:rFonts w:ascii="宋体" w:hAnsi="宋体" w:cs="宋体"/>
                <w:color w:val="548DD4" w:themeColor="text2" w:themeTint="99"/>
                <w:kern w:val="0"/>
                <w:sz w:val="24"/>
              </w:rPr>
            </w:pPr>
            <w:r w:rsidRPr="004334F7">
              <w:rPr>
                <w:rFonts w:ascii="宋体" w:hAnsi="宋体" w:cs="宋体" w:hint="eastAsia"/>
                <w:color w:val="548DD4" w:themeColor="text2" w:themeTint="99"/>
                <w:kern w:val="0"/>
                <w:sz w:val="24"/>
              </w:rPr>
              <w:t>基于POV的3D显示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4334F7" w:rsidRDefault="00885A24" w:rsidP="00885A24">
            <w:pPr>
              <w:widowControl/>
              <w:jc w:val="center"/>
              <w:rPr>
                <w:rFonts w:ascii="宋体" w:hAnsi="宋体" w:cs="宋体"/>
                <w:color w:val="548DD4" w:themeColor="text2" w:themeTint="99"/>
                <w:kern w:val="0"/>
                <w:sz w:val="24"/>
              </w:rPr>
            </w:pPr>
            <w:r w:rsidRPr="004334F7">
              <w:rPr>
                <w:rFonts w:ascii="宋体" w:hAnsi="宋体" w:cs="宋体" w:hint="eastAsia"/>
                <w:color w:val="548DD4" w:themeColor="text2" w:themeTint="99"/>
                <w:kern w:val="0"/>
                <w:sz w:val="24"/>
              </w:rPr>
              <w:t>特等奖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微型模块化自主水下机器人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特等奖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一种适合于多种类多规格食品的瓦楞纸箱包装机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特等奖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建筑与艺术设计学院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中国传统建筑的解析与传承-河北卷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特等奖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建筑与艺术设计学院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河北历史文化名镇名村及传统村落现状研究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特等奖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Colony Counter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特等奖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能源与环境工程学院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抛物槽式薄膜反射聚光的太阳能装置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特等奖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大型车转弯路口安全评估及预警系统开发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特等奖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A6E33"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  <w:t>用于透射电镜样品制备的精密研磨装置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城市学院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基于单片机控制的LED路灯节能驱动系统设计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具有漏电与电弧故障保护的智能充电插座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可穿戴式心率检测装置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基于人体姿态识别的可穿戴健康设备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海洋科学与工程学院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校园植物的神经网络识别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基于水下超疏油滤网的油水分离技术及其在地沟油处理中的应用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利用脱硫石膏制备高强石膏及其工艺品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基于电子鼻系统的VOCs在线检测仪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基于气泡微阀的微流体逻辑控制电路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自动化微流体ELISA系统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一种球形瓜果削皮去核切瓣机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一种辅助人体负重的下肢外骨骼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城市重载电动汽车适配功率电机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室外高空幕墙安装机器人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计算机科学与软件学院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云疗——基于体感识别、云计算和大数据的智能康复训练平台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计算机科学与软件学院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ETRIZ高校辅助创新平台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建筑与艺术设计学院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张家口崇礼县冬奥会核心区沿线村庄风貌调查评估与整治策略研究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lastRenderedPageBreak/>
              <w:t>控制科学与工程学院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激光引导下箱板焊接机器人三维场景构建及智能轨迹跟踪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控制科学与工程学院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VR智能交互机械手平台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中药有效成分中 TMEM16A 通道靶向调节剂的发现及其调节机理探究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2015年全国大学生社会责任感调查报告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能源与环境工程学院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零能耗湿式吸尘板擦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人文与法律学院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创新驱动发展战略下高新技术企业创新发展调查报告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基于互联网的隧道行车安全监测响应系统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新型可循环利用快递包装的开发与推广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高校校园交通安全管理现状、发展及评估标准设计的调研报告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本科生院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理工科大学生创业胜任力现状调研与分析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基于电光相位调制的光学均匀性精密测量装置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粉体材料隔热效果测试装置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城市学院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车用强光遮挡器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智能桌面种植伴侣 I-Plant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磁性液体全方位水平倾角传感器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智能花卉养殖装置设计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面向大数据下属性约简技术及应用研究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协同作业的多功能移动视频采集机器人</w:t>
            </w:r>
            <w:bookmarkStart w:id="1" w:name="_GoBack"/>
            <w:bookmarkEnd w:id="1"/>
            <w:r w:rsidRPr="00885A24">
              <w:rPr>
                <w:rFonts w:ascii="宋体" w:hAnsi="宋体" w:cs="宋体" w:hint="eastAsia"/>
                <w:kern w:val="0"/>
                <w:sz w:val="24"/>
              </w:rPr>
              <w:t>设计与实现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海洋科学与工程学院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一种含海藻提取物的保湿营养精华乳液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晶圆切割胶--一种具有“开关”作用的胶凝剂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AR梦工厂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经济型可爬楼梯搬运小车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五金冲压搬运机械手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MVR模式下的移动3D打印平台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一种快递智能分发载运车箱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计算机科学与软件学院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意绘——基于云关注的智能儿童绘画平台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计算机科学与软件学院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舒视——基于大数据的智能护眼按摩仪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计算机科学与软件学院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刃解—基于大数据的大学生学习服务平台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建筑与艺术设计学院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基于废弃自行车的运动健身辅助性器械改造开发——以河北工业大学为例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lastRenderedPageBreak/>
              <w:t>建筑与艺术设计学院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校园导示系统差异化研究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建筑与艺术设计学院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京津冀视角下长城线性文化遗产保护及其旅游开发——以内三关为例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6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建筑与艺术设计学院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基于海绵城市建设的城市近郊河道滨水景观现状的整体优化与实践——以沧州黑龙港河沧县段景观现状优化为例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建筑与艺术设计学院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面向创意产业的工业遗产改造优化策略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半导体温差发电暖气小夜灯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6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人文与法律学院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关于河北省工科院校法学培养计划的现状与思考——基于对河北省7所工科院校问卷调查的分析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人文与法律学院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京津冀地区基层法院法官职业发展现状调查研究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京津冀高速公路取消主线收费站关键技术研究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基于自适应黄灯调控与图像识别的智能安全预警交叉口控制系统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基于RS遥感和视频监控的建设场地抑尘智能喷洒装置设计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船舶用多组分清洁燃料系统研制及开发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材料科学与工程学院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利用人工光合作用实现CO2还原的系统研究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普通电容器降升压LED驱动电源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城市学院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太阳能光控调光玻璃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智能咀嚼信息记录分析系统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基于脑电信号的睡眠监测和分享系统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高精度新型接触角测量系统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海洋科学与工程学院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垃圾焚烧飞灰高值化利用研究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海洋科学与工程学院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芥子油成分变身记--利用天然产物成分制备生物农药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海洋科学与工程学院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鼓气强化式膜法海水烟气脱硫装置及方法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介孔有机硅固定化脂肪酶催化制备凝油剂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三维大孔二氧化铅电极的一步制备与电催化性能研究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一种基于索尔特凸轮的摆式发电装置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智慧课堂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基于脑电信号的监护改善系统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移乘护理老人机械架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基于Nx3矩阵轨道的高效自动硬币分选机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一种基于纸币尺寸的纸币整理分选装置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硬币震动吧—一种硬币分选收集装置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lastRenderedPageBreak/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具有温度控制的微区电阻率测量装置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多视觉环境探测机器人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长笛式波浪发电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仿生机器鱼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一种3D动感单车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一种适合山地作业的玉米收割机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自然风驱动太阳能电池板自动除尘原理研究及系统设计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机械工程学院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太阳能驻车智能温度调节系统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384FDA" w:rsidRDefault="00885A24" w:rsidP="00885A2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84FDA">
              <w:rPr>
                <w:rFonts w:ascii="宋体" w:hAnsi="宋体" w:cs="宋体" w:hint="eastAsia"/>
                <w:color w:val="FF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计算机科学与软件学院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基于多源信息融合的云机器人智能养老服务系统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计算机科学与软件学院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孝行智能助手——面向阿尔茨海默症老人的智能产品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建筑与艺术设计学院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基于互联网+的生态旅游线路规划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建筑与艺术设计学院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一种公交车站设计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建筑与艺术设计学院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少数民族特色村寨建设中的民族意象要素保护调研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建筑与艺术设计学院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京津冀高校大学生网络文明现状调研与对策研究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基于超启发式算法的天津市九州通达医药有限公司的物流配送优化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你的“专属气味尚宫”-肉类品质检测器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6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控制科学与工程学院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“弃风限电”何时了——关于我国“弃风限电”现象成因的调研分析及解决方法探讨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非对称透视膜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结合图像处理技术完成文件碎片复原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审美教育在高校思政课堂融入现状调研 —以京津冀区域6所高校为例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能源与环境工程学院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高效一体式烧烤油烟净化装置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人文与法律学院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P2P网络借贷监管法律问题研究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人文与法律学院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河北省社会养老服务机构的发展困境与对策研究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人文与法律学院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校园文化产业对京津冀地区非物质文化遗产-保护与传承的实践研究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车辆长时间等待熄火奖励机制研究及APP平台设计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基于反馈信息结构下动态配流模型的城市交通诱导算法研究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85A24" w:rsidRPr="00885A24" w:rsidTr="00885A24">
        <w:trPr>
          <w:trHeight w:val="52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24" w:rsidRPr="00885A24" w:rsidRDefault="00885A24" w:rsidP="0088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85A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注：同一奖级获奖项目排名不分先后</w:t>
            </w:r>
          </w:p>
        </w:tc>
      </w:tr>
    </w:tbl>
    <w:p w:rsidR="00986FA3" w:rsidRPr="00885A24" w:rsidRDefault="00986FA3"/>
    <w:sectPr w:rsidR="00986FA3" w:rsidRPr="00885A24" w:rsidSect="00885A2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AB" w:rsidRDefault="003E6DAB" w:rsidP="00384FDA">
      <w:r>
        <w:separator/>
      </w:r>
    </w:p>
  </w:endnote>
  <w:endnote w:type="continuationSeparator" w:id="0">
    <w:p w:rsidR="003E6DAB" w:rsidRDefault="003E6DAB" w:rsidP="0038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AB" w:rsidRDefault="003E6DAB" w:rsidP="00384FDA">
      <w:r>
        <w:separator/>
      </w:r>
    </w:p>
  </w:footnote>
  <w:footnote w:type="continuationSeparator" w:id="0">
    <w:p w:rsidR="003E6DAB" w:rsidRDefault="003E6DAB" w:rsidP="0038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C2"/>
    <w:rsid w:val="000479CC"/>
    <w:rsid w:val="00052367"/>
    <w:rsid w:val="0005617B"/>
    <w:rsid w:val="000D3262"/>
    <w:rsid w:val="000E1814"/>
    <w:rsid w:val="000E2120"/>
    <w:rsid w:val="00134AD6"/>
    <w:rsid w:val="001400B4"/>
    <w:rsid w:val="00150C0C"/>
    <w:rsid w:val="001C1EC9"/>
    <w:rsid w:val="001D38CF"/>
    <w:rsid w:val="001D78DA"/>
    <w:rsid w:val="0020484D"/>
    <w:rsid w:val="00231BCF"/>
    <w:rsid w:val="002320A5"/>
    <w:rsid w:val="002323B6"/>
    <w:rsid w:val="0026210D"/>
    <w:rsid w:val="002B1D9A"/>
    <w:rsid w:val="002C3762"/>
    <w:rsid w:val="002D62C2"/>
    <w:rsid w:val="003234B2"/>
    <w:rsid w:val="003510ED"/>
    <w:rsid w:val="00384FDA"/>
    <w:rsid w:val="00390F43"/>
    <w:rsid w:val="003B4803"/>
    <w:rsid w:val="003C7F1B"/>
    <w:rsid w:val="003D34E4"/>
    <w:rsid w:val="003E6DAB"/>
    <w:rsid w:val="003F60DE"/>
    <w:rsid w:val="00413A5C"/>
    <w:rsid w:val="004334F7"/>
    <w:rsid w:val="00481943"/>
    <w:rsid w:val="00482285"/>
    <w:rsid w:val="004C0D13"/>
    <w:rsid w:val="004D74F7"/>
    <w:rsid w:val="004E4BBF"/>
    <w:rsid w:val="005403F9"/>
    <w:rsid w:val="005443AC"/>
    <w:rsid w:val="00582FC3"/>
    <w:rsid w:val="00592129"/>
    <w:rsid w:val="005A032C"/>
    <w:rsid w:val="005A1FF2"/>
    <w:rsid w:val="005D6F3B"/>
    <w:rsid w:val="005E33E4"/>
    <w:rsid w:val="00607A1F"/>
    <w:rsid w:val="00623C5D"/>
    <w:rsid w:val="006853FA"/>
    <w:rsid w:val="006E0F01"/>
    <w:rsid w:val="00733995"/>
    <w:rsid w:val="00735428"/>
    <w:rsid w:val="00736B96"/>
    <w:rsid w:val="00747C55"/>
    <w:rsid w:val="00752AB0"/>
    <w:rsid w:val="007604F6"/>
    <w:rsid w:val="00766D10"/>
    <w:rsid w:val="0078446D"/>
    <w:rsid w:val="00795FE8"/>
    <w:rsid w:val="007A680B"/>
    <w:rsid w:val="007D6D12"/>
    <w:rsid w:val="007E5E25"/>
    <w:rsid w:val="00836962"/>
    <w:rsid w:val="0085404B"/>
    <w:rsid w:val="00854350"/>
    <w:rsid w:val="00866F32"/>
    <w:rsid w:val="00885A24"/>
    <w:rsid w:val="008D3F15"/>
    <w:rsid w:val="008F139E"/>
    <w:rsid w:val="008F18C1"/>
    <w:rsid w:val="00951256"/>
    <w:rsid w:val="0096515C"/>
    <w:rsid w:val="00986FA3"/>
    <w:rsid w:val="00991BEF"/>
    <w:rsid w:val="009A24AC"/>
    <w:rsid w:val="009A4783"/>
    <w:rsid w:val="009B1ECA"/>
    <w:rsid w:val="00A24B8E"/>
    <w:rsid w:val="00A524D0"/>
    <w:rsid w:val="00A82BB7"/>
    <w:rsid w:val="00AA40D9"/>
    <w:rsid w:val="00AC4BE3"/>
    <w:rsid w:val="00AD37EF"/>
    <w:rsid w:val="00B10514"/>
    <w:rsid w:val="00B27B72"/>
    <w:rsid w:val="00B379B7"/>
    <w:rsid w:val="00B816F1"/>
    <w:rsid w:val="00C1618D"/>
    <w:rsid w:val="00C27597"/>
    <w:rsid w:val="00C311E4"/>
    <w:rsid w:val="00C31808"/>
    <w:rsid w:val="00C57E1E"/>
    <w:rsid w:val="00C76CA0"/>
    <w:rsid w:val="00C90426"/>
    <w:rsid w:val="00D161FA"/>
    <w:rsid w:val="00D178EE"/>
    <w:rsid w:val="00D375F9"/>
    <w:rsid w:val="00D52F12"/>
    <w:rsid w:val="00D976FB"/>
    <w:rsid w:val="00DC19ED"/>
    <w:rsid w:val="00E70486"/>
    <w:rsid w:val="00EB0C8A"/>
    <w:rsid w:val="00F3346D"/>
    <w:rsid w:val="00F45D73"/>
    <w:rsid w:val="00F62677"/>
    <w:rsid w:val="00F90376"/>
    <w:rsid w:val="00FA04E3"/>
    <w:rsid w:val="00FA6E33"/>
    <w:rsid w:val="00FC2077"/>
    <w:rsid w:val="00FE4212"/>
    <w:rsid w:val="00FF5B66"/>
    <w:rsid w:val="08F176BA"/>
    <w:rsid w:val="0D7F3E23"/>
    <w:rsid w:val="134D20F3"/>
    <w:rsid w:val="15FE5653"/>
    <w:rsid w:val="171C0C3E"/>
    <w:rsid w:val="1DCB1D7F"/>
    <w:rsid w:val="2044724C"/>
    <w:rsid w:val="261548EE"/>
    <w:rsid w:val="28EC0946"/>
    <w:rsid w:val="2A4910DE"/>
    <w:rsid w:val="2B9E6EE4"/>
    <w:rsid w:val="2D4E7B48"/>
    <w:rsid w:val="2FC9541E"/>
    <w:rsid w:val="330A6437"/>
    <w:rsid w:val="33FE77EF"/>
    <w:rsid w:val="365B4E04"/>
    <w:rsid w:val="3FCF5BFB"/>
    <w:rsid w:val="45956048"/>
    <w:rsid w:val="47615B05"/>
    <w:rsid w:val="5C506CD3"/>
    <w:rsid w:val="5C831F03"/>
    <w:rsid w:val="60692688"/>
    <w:rsid w:val="65CC77EA"/>
    <w:rsid w:val="66A75694"/>
    <w:rsid w:val="71FE2536"/>
    <w:rsid w:val="7FBC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22F14C6-2FEA-4BD6-BE00-F6DCC454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jc w:val="center"/>
    </w:pPr>
    <w:rPr>
      <w:rFonts w:ascii="黑体" w:eastAsia="黑体"/>
      <w:sz w:val="44"/>
      <w:szCs w:val="20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黑体" w:eastAsia="黑体" w:hAnsi="Times New Roman" w:cs="Times New Roman"/>
      <w:sz w:val="20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885A2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85A24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755</Words>
  <Characters>4306</Characters>
  <Application>Microsoft Office Word</Application>
  <DocSecurity>0</DocSecurity>
  <Lines>35</Lines>
  <Paragraphs>10</Paragraphs>
  <ScaleCrop>false</ScaleCrop>
  <Company>Lenovo (Beijing) Limited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共青团河北工业大学委员会文件</dc:title>
  <dc:creator>Administrator</dc:creator>
  <cp:lastModifiedBy>USER</cp:lastModifiedBy>
  <cp:revision>5</cp:revision>
  <dcterms:created xsi:type="dcterms:W3CDTF">2017-06-21T04:43:00Z</dcterms:created>
  <dcterms:modified xsi:type="dcterms:W3CDTF">2017-11-29T07:22:00Z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