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043" w:type="dxa"/>
        <w:jc w:val="center"/>
        <w:tblCellSpacing w:w="18" w:type="dxa"/>
        <w:tblInd w:w="0" w:type="dxa"/>
        <w:tblLayout w:type="fixed"/>
        <w:tblCellMar>
          <w:top w:w="0" w:type="dxa"/>
          <w:left w:w="0" w:type="dxa"/>
          <w:bottom w:w="0" w:type="dxa"/>
          <w:right w:w="0" w:type="dxa"/>
        </w:tblCellMar>
      </w:tblPr>
      <w:tblGrid>
        <w:gridCol w:w="8043"/>
      </w:tblGrid>
      <w:tr>
        <w:tblPrEx>
          <w:tblLayout w:type="fixed"/>
          <w:tblCellMar>
            <w:top w:w="0" w:type="dxa"/>
            <w:left w:w="0" w:type="dxa"/>
            <w:bottom w:w="0" w:type="dxa"/>
            <w:right w:w="0" w:type="dxa"/>
          </w:tblCellMar>
        </w:tblPrEx>
        <w:trPr>
          <w:tblCellSpacing w:w="18" w:type="dxa"/>
          <w:jc w:val="center"/>
        </w:trPr>
        <w:tc>
          <w:tcPr>
            <w:tcW w:w="7971" w:type="dxa"/>
            <w:vAlign w:val="center"/>
          </w:tcPr>
          <w:p>
            <w:pPr>
              <w:widowControl/>
              <w:spacing w:line="360" w:lineRule="atLeast"/>
              <w:jc w:val="center"/>
              <w:rPr>
                <w:rFonts w:ascii="宋体" w:hAnsi="宋体" w:eastAsia="宋体" w:cs="宋体"/>
                <w:b/>
                <w:bCs/>
                <w:kern w:val="0"/>
                <w:sz w:val="30"/>
                <w:szCs w:val="30"/>
              </w:rPr>
            </w:pPr>
          </w:p>
        </w:tc>
      </w:tr>
      <w:tr>
        <w:tblPrEx>
          <w:tblLayout w:type="fixed"/>
          <w:tblCellMar>
            <w:top w:w="0" w:type="dxa"/>
            <w:left w:w="0" w:type="dxa"/>
            <w:bottom w:w="0" w:type="dxa"/>
            <w:right w:w="0" w:type="dxa"/>
          </w:tblCellMar>
        </w:tblPrEx>
        <w:trPr>
          <w:tblCellSpacing w:w="18" w:type="dxa"/>
          <w:jc w:val="center"/>
        </w:trPr>
        <w:tc>
          <w:tcPr>
            <w:tcW w:w="7971" w:type="dxa"/>
            <w:vAlign w:val="center"/>
          </w:tcPr>
          <w:p>
            <w:pPr>
              <w:widowControl/>
              <w:jc w:val="left"/>
              <w:rPr>
                <w:rFonts w:ascii="宋体" w:hAnsi="宋体" w:eastAsia="宋体" w:cs="宋体"/>
                <w:kern w:val="0"/>
                <w:sz w:val="14"/>
                <w:szCs w:val="14"/>
              </w:rPr>
            </w:pPr>
          </w:p>
        </w:tc>
      </w:tr>
    </w:tbl>
    <w:p>
      <w:pPr>
        <w:jc w:val="center"/>
        <w:rPr>
          <w:rFonts w:ascii="楷体_GB2312" w:eastAsia="楷体_GB2312"/>
          <w:sz w:val="28"/>
          <w:szCs w:val="28"/>
        </w:rPr>
      </w:pPr>
      <w:r>
        <w:rPr>
          <w:rFonts w:hint="eastAsia" w:ascii="楷体_GB2312" w:eastAsia="楷体_GB2312"/>
          <w:b/>
          <w:bCs/>
          <w:sz w:val="30"/>
          <w:szCs w:val="30"/>
        </w:rPr>
        <w:t>关于评选校级教学名师和推荐申报河北省教学名师、国家“万人计划”教学名师工作的通知</w:t>
      </w:r>
    </w:p>
    <w:p>
      <w:pPr>
        <w:rPr>
          <w:rFonts w:ascii="楷体_GB2312" w:eastAsia="楷体_GB2312"/>
          <w:sz w:val="28"/>
          <w:szCs w:val="28"/>
        </w:rPr>
      </w:pPr>
      <w:r>
        <w:rPr>
          <w:rFonts w:hint="eastAsia" w:ascii="楷体_GB2312" w:eastAsia="楷体_GB2312"/>
          <w:sz w:val="28"/>
          <w:szCs w:val="28"/>
        </w:rPr>
        <w:t>各相关单位：</w:t>
      </w:r>
    </w:p>
    <w:p>
      <w:pPr>
        <w:ind w:firstLine="560" w:firstLineChars="200"/>
        <w:jc w:val="left"/>
        <w:rPr>
          <w:rFonts w:ascii="楷体_GB2312" w:eastAsia="楷体_GB2312"/>
          <w:sz w:val="28"/>
          <w:szCs w:val="28"/>
        </w:rPr>
      </w:pPr>
      <w:r>
        <w:rPr>
          <w:rFonts w:hint="eastAsia" w:ascii="楷体_GB2312" w:eastAsia="楷体_GB2312"/>
          <w:sz w:val="28"/>
          <w:szCs w:val="28"/>
        </w:rPr>
        <w:t>根据《河北省教育厅关于组织开展2017年河北省高等学校（本科）教学名师评选和国家“万人计划”教学名师推荐工作的通知》和河北省教育厅相关文件要求，现就我校教学名师遴选工作有关事项通知如下：</w:t>
      </w:r>
    </w:p>
    <w:p>
      <w:pPr>
        <w:ind w:firstLine="562" w:firstLineChars="200"/>
        <w:jc w:val="left"/>
        <w:rPr>
          <w:rFonts w:ascii="楷体_GB2312" w:eastAsia="楷体_GB2312"/>
          <w:b/>
          <w:sz w:val="28"/>
          <w:szCs w:val="28"/>
        </w:rPr>
      </w:pPr>
      <w:r>
        <w:rPr>
          <w:rFonts w:hint="eastAsia" w:ascii="楷体_GB2312" w:eastAsia="楷体_GB2312"/>
          <w:b/>
          <w:sz w:val="28"/>
          <w:szCs w:val="28"/>
        </w:rPr>
        <w:t>一、评选范围</w:t>
      </w:r>
    </w:p>
    <w:p>
      <w:pPr>
        <w:ind w:firstLine="560" w:firstLineChars="200"/>
        <w:jc w:val="left"/>
        <w:rPr>
          <w:rFonts w:hint="eastAsia" w:ascii="楷体_GB2312" w:eastAsia="楷体_GB2312"/>
          <w:sz w:val="28"/>
          <w:szCs w:val="28"/>
        </w:rPr>
      </w:pPr>
      <w:r>
        <w:rPr>
          <w:rFonts w:hint="eastAsia" w:ascii="楷体_GB2312" w:eastAsia="楷体_GB2312"/>
          <w:sz w:val="28"/>
          <w:szCs w:val="28"/>
          <w:lang w:eastAsia="zh-CN"/>
        </w:rPr>
        <w:t>校级教学名师</w:t>
      </w:r>
      <w:r>
        <w:rPr>
          <w:rFonts w:hint="eastAsia" w:ascii="楷体_GB2312" w:eastAsia="楷体_GB2312"/>
          <w:sz w:val="28"/>
          <w:szCs w:val="28"/>
        </w:rPr>
        <w:t>：尚未被评选为校级教学名师的学校在职专任教师。</w:t>
      </w:r>
    </w:p>
    <w:p>
      <w:pPr>
        <w:ind w:firstLine="560" w:firstLineChars="200"/>
        <w:jc w:val="left"/>
        <w:rPr>
          <w:rFonts w:hint="eastAsia" w:ascii="楷体_GB2312" w:eastAsia="楷体_GB2312"/>
          <w:color w:val="auto"/>
          <w:sz w:val="28"/>
          <w:szCs w:val="28"/>
        </w:rPr>
      </w:pPr>
      <w:r>
        <w:rPr>
          <w:rFonts w:hint="eastAsia" w:ascii="楷体_GB2312" w:eastAsia="楷体_GB2312"/>
          <w:color w:val="auto"/>
          <w:sz w:val="28"/>
          <w:szCs w:val="28"/>
        </w:rPr>
        <w:t>省级教学名师：</w:t>
      </w:r>
      <w:r>
        <w:rPr>
          <w:rFonts w:hint="eastAsia" w:ascii="楷体_GB2312" w:eastAsia="楷体_GB2312"/>
          <w:color w:val="auto"/>
          <w:sz w:val="28"/>
          <w:szCs w:val="28"/>
          <w:lang w:eastAsia="zh-CN"/>
        </w:rPr>
        <w:t>获得</w:t>
      </w:r>
      <w:r>
        <w:rPr>
          <w:rFonts w:hint="eastAsia" w:ascii="楷体_GB2312" w:eastAsia="楷体_GB2312"/>
          <w:color w:val="auto"/>
          <w:sz w:val="28"/>
          <w:szCs w:val="28"/>
        </w:rPr>
        <w:t>往届及本届校级教学名师</w:t>
      </w:r>
      <w:r>
        <w:rPr>
          <w:rFonts w:hint="eastAsia" w:ascii="楷体_GB2312" w:eastAsia="楷体_GB2312"/>
          <w:color w:val="auto"/>
          <w:sz w:val="28"/>
          <w:szCs w:val="28"/>
          <w:lang w:eastAsia="zh-CN"/>
        </w:rPr>
        <w:t>的在职教师</w:t>
      </w:r>
      <w:r>
        <w:rPr>
          <w:rFonts w:hint="eastAsia" w:ascii="楷体_GB2312" w:eastAsia="楷体_GB2312"/>
          <w:color w:val="auto"/>
          <w:sz w:val="28"/>
          <w:szCs w:val="28"/>
        </w:rPr>
        <w:t>，已获得省级教学名师称号的教师不再参评。</w:t>
      </w:r>
    </w:p>
    <w:p>
      <w:pPr>
        <w:ind w:firstLine="560" w:firstLineChars="200"/>
        <w:jc w:val="left"/>
        <w:rPr>
          <w:rFonts w:hint="eastAsia" w:ascii="楷体_GB2312" w:eastAsia="楷体_GB2312"/>
          <w:color w:val="auto"/>
          <w:sz w:val="28"/>
          <w:szCs w:val="28"/>
        </w:rPr>
      </w:pPr>
      <w:r>
        <w:rPr>
          <w:rFonts w:hint="eastAsia" w:ascii="楷体_GB2312" w:eastAsia="楷体_GB2312"/>
          <w:color w:val="auto"/>
          <w:sz w:val="28"/>
          <w:szCs w:val="28"/>
        </w:rPr>
        <w:t>国家“万人计划”教学名师：</w:t>
      </w:r>
      <w:r>
        <w:rPr>
          <w:rFonts w:hint="eastAsia" w:ascii="楷体_GB2312" w:eastAsia="楷体_GB2312"/>
          <w:color w:val="auto"/>
          <w:sz w:val="28"/>
          <w:szCs w:val="28"/>
          <w:lang w:eastAsia="zh-CN"/>
        </w:rPr>
        <w:t>获得校级及省级教学名师的在职教师。</w:t>
      </w:r>
    </w:p>
    <w:p>
      <w:pPr>
        <w:ind w:firstLine="562" w:firstLineChars="200"/>
        <w:jc w:val="left"/>
        <w:rPr>
          <w:rFonts w:hint="eastAsia" w:ascii="楷体_GB2312" w:eastAsia="楷体_GB2312"/>
          <w:b/>
          <w:sz w:val="28"/>
          <w:szCs w:val="28"/>
          <w:lang w:val="en-US" w:eastAsia="zh-CN"/>
        </w:rPr>
      </w:pPr>
      <w:r>
        <w:rPr>
          <w:rFonts w:hint="eastAsia" w:ascii="楷体_GB2312" w:eastAsia="楷体_GB2312"/>
          <w:b/>
          <w:sz w:val="28"/>
          <w:szCs w:val="28"/>
          <w:lang w:val="en-US" w:eastAsia="zh-CN"/>
        </w:rPr>
        <w:t>二、评选名额</w:t>
      </w:r>
    </w:p>
    <w:p>
      <w:pPr>
        <w:ind w:firstLine="560" w:firstLineChars="200"/>
        <w:jc w:val="left"/>
        <w:rPr>
          <w:rFonts w:hint="eastAsia" w:ascii="楷体_GB2312" w:eastAsia="楷体_GB2312"/>
          <w:sz w:val="28"/>
          <w:szCs w:val="28"/>
          <w:lang w:val="en-US" w:eastAsia="zh-CN"/>
        </w:rPr>
      </w:pPr>
      <w:r>
        <w:rPr>
          <w:rFonts w:hint="default" w:ascii="楷体_GB2312" w:eastAsia="楷体_GB2312"/>
          <w:sz w:val="28"/>
          <w:szCs w:val="28"/>
          <w:lang w:val="en-US" w:eastAsia="zh-CN"/>
        </w:rPr>
        <w:t>全</w:t>
      </w:r>
      <w:r>
        <w:rPr>
          <w:rFonts w:hint="eastAsia" w:ascii="楷体_GB2312" w:eastAsia="楷体_GB2312"/>
          <w:sz w:val="28"/>
          <w:szCs w:val="28"/>
          <w:lang w:val="en-US" w:eastAsia="zh-CN"/>
        </w:rPr>
        <w:t>校</w:t>
      </w:r>
      <w:r>
        <w:rPr>
          <w:rFonts w:hint="default" w:ascii="楷体_GB2312" w:eastAsia="楷体_GB2312"/>
          <w:sz w:val="28"/>
          <w:szCs w:val="28"/>
          <w:lang w:val="en-US" w:eastAsia="zh-CN"/>
        </w:rPr>
        <w:t>评选</w:t>
      </w:r>
      <w:r>
        <w:rPr>
          <w:rFonts w:hint="eastAsia" w:ascii="楷体_GB2312" w:eastAsia="楷体_GB2312"/>
          <w:sz w:val="28"/>
          <w:szCs w:val="28"/>
          <w:lang w:val="en-US" w:eastAsia="zh-CN"/>
        </w:rPr>
        <w:t>校级</w:t>
      </w:r>
      <w:r>
        <w:rPr>
          <w:rFonts w:hint="default" w:ascii="楷体_GB2312" w:eastAsia="楷体_GB2312"/>
          <w:sz w:val="28"/>
          <w:szCs w:val="28"/>
          <w:lang w:val="en-US" w:eastAsia="zh-CN"/>
        </w:rPr>
        <w:t>教学名师</w:t>
      </w:r>
      <w:r>
        <w:rPr>
          <w:rFonts w:hint="eastAsia" w:ascii="楷体_GB2312" w:eastAsia="楷体_GB2312"/>
          <w:sz w:val="28"/>
          <w:szCs w:val="28"/>
          <w:lang w:val="en-US" w:eastAsia="zh-CN"/>
        </w:rPr>
        <w:t>10</w:t>
      </w:r>
      <w:r>
        <w:rPr>
          <w:rFonts w:hint="default" w:ascii="楷体_GB2312" w:eastAsia="楷体_GB2312"/>
          <w:sz w:val="28"/>
          <w:szCs w:val="28"/>
          <w:lang w:val="en-US" w:eastAsia="zh-CN"/>
        </w:rPr>
        <w:t>人</w:t>
      </w:r>
      <w:r>
        <w:rPr>
          <w:rFonts w:hint="eastAsia" w:ascii="楷体_GB2312" w:eastAsia="楷体_GB2312"/>
          <w:sz w:val="28"/>
          <w:szCs w:val="28"/>
          <w:lang w:val="en-US" w:eastAsia="zh-CN"/>
        </w:rPr>
        <w:t>，推荐省级教学名师2人，推荐国家“万人计划”教学名师1人。</w:t>
      </w:r>
    </w:p>
    <w:p>
      <w:pPr>
        <w:numPr>
          <w:ilvl w:val="0"/>
          <w:numId w:val="1"/>
        </w:numPr>
        <w:ind w:firstLine="562" w:firstLineChars="200"/>
        <w:jc w:val="left"/>
        <w:rPr>
          <w:rFonts w:hint="eastAsia" w:ascii="楷体_GB2312" w:eastAsia="楷体_GB2312"/>
          <w:b/>
          <w:sz w:val="28"/>
          <w:szCs w:val="28"/>
          <w:lang w:eastAsia="zh-CN"/>
        </w:rPr>
      </w:pPr>
      <w:r>
        <w:rPr>
          <w:rFonts w:hint="eastAsia" w:ascii="楷体_GB2312" w:eastAsia="楷体_GB2312"/>
          <w:b/>
          <w:sz w:val="28"/>
          <w:szCs w:val="28"/>
          <w:lang w:eastAsia="zh-CN"/>
        </w:rPr>
        <w:t>校级教学名师评选</w:t>
      </w:r>
    </w:p>
    <w:p>
      <w:pPr>
        <w:numPr>
          <w:ilvl w:val="0"/>
          <w:numId w:val="0"/>
        </w:numPr>
        <w:jc w:val="left"/>
        <w:rPr>
          <w:rFonts w:ascii="楷体_GB2312" w:eastAsia="楷体_GB2312"/>
          <w:b/>
          <w:sz w:val="28"/>
          <w:szCs w:val="28"/>
        </w:rPr>
      </w:pPr>
      <w:r>
        <w:rPr>
          <w:rFonts w:hint="eastAsia" w:ascii="楷体_GB2312" w:eastAsia="楷体_GB2312"/>
          <w:b/>
          <w:sz w:val="28"/>
          <w:szCs w:val="28"/>
          <w:lang w:val="en-US" w:eastAsia="zh-CN"/>
        </w:rPr>
        <w:t xml:space="preserve">    （一）</w:t>
      </w:r>
      <w:r>
        <w:rPr>
          <w:rFonts w:hint="eastAsia" w:ascii="楷体_GB2312" w:eastAsia="楷体_GB2312"/>
          <w:b/>
          <w:sz w:val="28"/>
          <w:szCs w:val="28"/>
        </w:rPr>
        <w:t>申报条件</w:t>
      </w:r>
    </w:p>
    <w:p>
      <w:pPr>
        <w:ind w:firstLine="560" w:firstLineChars="200"/>
        <w:jc w:val="left"/>
        <w:rPr>
          <w:rFonts w:ascii="楷体_GB2312" w:eastAsia="楷体_GB2312"/>
          <w:sz w:val="28"/>
          <w:szCs w:val="28"/>
        </w:rPr>
      </w:pPr>
      <w:r>
        <w:rPr>
          <w:rFonts w:hint="eastAsia" w:ascii="楷体_GB2312" w:eastAsia="楷体_GB2312"/>
          <w:sz w:val="28"/>
          <w:szCs w:val="28"/>
        </w:rPr>
        <w:t>候选人应忠诚于党和人民的教育事业，全面贯彻党的教育方针，为人师表，师德高尚；长期从事一线教学工作，对教育教学有突出贡献，对教育思想和教学方法有重要创新，教学成果和教育质量突出，在教育领域和全社会享有较高声望。同时应具备以下条件：</w:t>
      </w:r>
    </w:p>
    <w:p>
      <w:pPr>
        <w:ind w:firstLine="560" w:firstLineChars="200"/>
        <w:jc w:val="left"/>
        <w:rPr>
          <w:rFonts w:hint="eastAsia" w:ascii="楷体_GB2312" w:eastAsia="楷体_GB2312"/>
          <w:sz w:val="28"/>
          <w:szCs w:val="28"/>
        </w:rPr>
      </w:pPr>
      <w:r>
        <w:rPr>
          <w:rFonts w:hint="eastAsia" w:ascii="楷体_GB2312" w:eastAsia="楷体_GB2312"/>
          <w:sz w:val="28"/>
          <w:szCs w:val="28"/>
        </w:rPr>
        <w:t>1、候选人原则上须具有20年以上（含20年，统计时间截止到2016年12月31日）高等教育教学经历；</w:t>
      </w:r>
    </w:p>
    <w:p>
      <w:pPr>
        <w:ind w:firstLine="560" w:firstLineChars="200"/>
        <w:jc w:val="left"/>
        <w:rPr>
          <w:rFonts w:hint="eastAsia" w:ascii="楷体_GB2312" w:eastAsia="楷体_GB2312"/>
          <w:sz w:val="28"/>
          <w:szCs w:val="28"/>
        </w:rPr>
      </w:pPr>
      <w:r>
        <w:rPr>
          <w:rFonts w:hint="eastAsia" w:ascii="楷体_GB2312" w:eastAsia="楷体_GB2312"/>
          <w:sz w:val="28"/>
          <w:szCs w:val="28"/>
        </w:rPr>
        <w:t>2、具有高级专业技术职务，近6学年（2010-2016学年）主讲课程的平均课堂教学工作量不少于96学时/学年，其中每学年必须为本科生主讲一门课程；</w:t>
      </w:r>
    </w:p>
    <w:p>
      <w:pPr>
        <w:ind w:firstLine="560" w:firstLineChars="200"/>
        <w:jc w:val="left"/>
        <w:rPr>
          <w:rFonts w:hint="eastAsia" w:ascii="楷体_GB2312" w:eastAsia="楷体_GB2312"/>
          <w:sz w:val="28"/>
          <w:szCs w:val="28"/>
        </w:rPr>
      </w:pPr>
      <w:r>
        <w:rPr>
          <w:rFonts w:hint="eastAsia" w:ascii="楷体_GB2312" w:eastAsia="楷体_GB2312"/>
          <w:sz w:val="28"/>
          <w:szCs w:val="28"/>
        </w:rPr>
        <w:t>3、</w:t>
      </w:r>
      <w:r>
        <w:rPr>
          <w:rFonts w:hint="eastAsia" w:ascii="楷体_GB2312" w:eastAsia="楷体_GB2312"/>
          <w:sz w:val="28"/>
          <w:szCs w:val="28"/>
          <w:lang w:eastAsia="zh-CN"/>
        </w:rPr>
        <w:t>近五年获得</w:t>
      </w:r>
      <w:r>
        <w:rPr>
          <w:rFonts w:hint="eastAsia" w:ascii="楷体_GB2312" w:eastAsia="楷体_GB2312"/>
          <w:sz w:val="28"/>
          <w:szCs w:val="28"/>
          <w:lang w:val="en-US" w:eastAsia="zh-CN"/>
        </w:rPr>
        <w:t>2次课堂教学质量奖。</w:t>
      </w:r>
    </w:p>
    <w:p>
      <w:pPr>
        <w:ind w:firstLine="560" w:firstLineChars="200"/>
        <w:jc w:val="left"/>
        <w:rPr>
          <w:rFonts w:hint="eastAsia" w:ascii="楷体_GB2312" w:eastAsia="楷体_GB2312"/>
          <w:sz w:val="28"/>
          <w:szCs w:val="28"/>
          <w:lang w:eastAsia="zh-CN"/>
        </w:rPr>
      </w:pPr>
      <w:r>
        <w:rPr>
          <w:rFonts w:hint="eastAsia" w:ascii="楷体_GB2312" w:eastAsia="楷体_GB2312"/>
          <w:sz w:val="28"/>
          <w:szCs w:val="28"/>
          <w:lang w:val="en-US" w:eastAsia="zh-CN"/>
        </w:rPr>
        <w:t>4、</w:t>
      </w:r>
      <w:r>
        <w:rPr>
          <w:rFonts w:hint="eastAsia" w:ascii="楷体_GB2312" w:eastAsia="楷体_GB2312"/>
          <w:sz w:val="28"/>
          <w:szCs w:val="28"/>
          <w:lang w:eastAsia="zh-CN"/>
        </w:rPr>
        <w:t>无教学事故。</w:t>
      </w:r>
    </w:p>
    <w:p>
      <w:pPr>
        <w:ind w:firstLine="562" w:firstLineChars="200"/>
        <w:jc w:val="left"/>
        <w:rPr>
          <w:rFonts w:ascii="楷体_GB2312" w:eastAsia="楷体_GB2312"/>
          <w:b/>
          <w:sz w:val="28"/>
          <w:szCs w:val="28"/>
        </w:rPr>
      </w:pPr>
      <w:r>
        <w:rPr>
          <w:rFonts w:hint="eastAsia" w:ascii="楷体_GB2312" w:eastAsia="楷体_GB2312"/>
          <w:b/>
          <w:sz w:val="28"/>
          <w:szCs w:val="28"/>
          <w:lang w:eastAsia="zh-CN"/>
        </w:rPr>
        <w:t>（二）</w:t>
      </w:r>
      <w:r>
        <w:rPr>
          <w:rFonts w:hint="eastAsia" w:ascii="楷体_GB2312" w:eastAsia="楷体_GB2312"/>
          <w:b/>
          <w:sz w:val="28"/>
          <w:szCs w:val="28"/>
        </w:rPr>
        <w:t>评选程序</w:t>
      </w:r>
    </w:p>
    <w:p>
      <w:pPr>
        <w:ind w:firstLine="560" w:firstLineChars="200"/>
        <w:jc w:val="left"/>
        <w:rPr>
          <w:rFonts w:ascii="楷体_GB2312" w:eastAsia="楷体_GB2312"/>
          <w:sz w:val="28"/>
          <w:szCs w:val="28"/>
        </w:rPr>
      </w:pPr>
      <w:r>
        <w:rPr>
          <w:rFonts w:hint="eastAsia" w:ascii="楷体_GB2312" w:eastAsia="楷体_GB2312"/>
          <w:sz w:val="28"/>
          <w:szCs w:val="28"/>
        </w:rPr>
        <w:t>1、学院推荐。学院</w:t>
      </w:r>
      <w:r>
        <w:rPr>
          <w:rFonts w:hint="eastAsia" w:ascii="楷体_GB2312" w:eastAsia="楷体_GB2312"/>
          <w:sz w:val="28"/>
          <w:szCs w:val="28"/>
          <w:lang w:eastAsia="zh-CN"/>
        </w:rPr>
        <w:t>成立推荐小组，</w:t>
      </w:r>
      <w:r>
        <w:rPr>
          <w:rFonts w:hint="eastAsia" w:ascii="楷体_GB2312" w:eastAsia="楷体_GB2312"/>
          <w:sz w:val="28"/>
          <w:szCs w:val="28"/>
        </w:rPr>
        <w:t>根据推荐条件，结合本单位实际，组织教师申报，</w:t>
      </w:r>
      <w:r>
        <w:rPr>
          <w:rFonts w:hint="eastAsia" w:ascii="楷体_GB2312" w:eastAsia="楷体_GB2312"/>
          <w:sz w:val="28"/>
          <w:szCs w:val="28"/>
          <w:lang w:eastAsia="zh-CN"/>
        </w:rPr>
        <w:t>每个学院</w:t>
      </w:r>
      <w:r>
        <w:rPr>
          <w:rFonts w:hint="eastAsia" w:ascii="楷体_GB2312" w:eastAsia="楷体_GB2312"/>
          <w:sz w:val="28"/>
          <w:szCs w:val="28"/>
        </w:rPr>
        <w:t>推荐</w:t>
      </w:r>
      <w:r>
        <w:rPr>
          <w:rFonts w:hint="eastAsia" w:ascii="楷体_GB2312" w:eastAsia="楷体_GB2312"/>
          <w:sz w:val="28"/>
          <w:szCs w:val="28"/>
          <w:lang w:eastAsia="zh-CN"/>
        </w:rPr>
        <w:t>名额不超过</w:t>
      </w:r>
      <w:r>
        <w:rPr>
          <w:rFonts w:hint="eastAsia" w:ascii="楷体_GB2312" w:eastAsia="楷体_GB2312"/>
          <w:sz w:val="28"/>
          <w:szCs w:val="28"/>
          <w:lang w:val="en-US" w:eastAsia="zh-CN"/>
        </w:rPr>
        <w:t>2人</w:t>
      </w:r>
      <w:r>
        <w:rPr>
          <w:rFonts w:hint="eastAsia" w:ascii="楷体_GB2312" w:eastAsia="楷体_GB2312"/>
          <w:sz w:val="28"/>
          <w:szCs w:val="28"/>
        </w:rPr>
        <w:t>。</w:t>
      </w:r>
    </w:p>
    <w:p>
      <w:pPr>
        <w:ind w:firstLine="560" w:firstLineChars="200"/>
        <w:jc w:val="left"/>
        <w:rPr>
          <w:rFonts w:hint="eastAsia" w:ascii="楷体_GB2312" w:eastAsia="楷体_GB2312"/>
          <w:sz w:val="28"/>
          <w:szCs w:val="28"/>
        </w:rPr>
      </w:pPr>
      <w:r>
        <w:rPr>
          <w:rFonts w:hint="eastAsia" w:ascii="楷体_GB2312" w:eastAsia="楷体_GB2312"/>
          <w:sz w:val="28"/>
          <w:szCs w:val="28"/>
        </w:rPr>
        <w:t>2、专家评审。在学院推荐基础上，学校学术委员会参照《高等学校教学名师遴选指标体系（普通本科院校）》（附件3）进行评审，确定校级教学名师推荐人选。</w:t>
      </w:r>
    </w:p>
    <w:p>
      <w:pPr>
        <w:ind w:firstLine="560" w:firstLineChars="200"/>
        <w:jc w:val="left"/>
        <w:rPr>
          <w:rFonts w:ascii="楷体_GB2312" w:eastAsia="楷体_GB2312"/>
          <w:sz w:val="28"/>
          <w:szCs w:val="28"/>
        </w:rPr>
      </w:pPr>
      <w:r>
        <w:rPr>
          <w:rFonts w:hint="eastAsia" w:ascii="楷体_GB2312" w:eastAsia="楷体_GB2312"/>
          <w:sz w:val="28"/>
          <w:szCs w:val="28"/>
        </w:rPr>
        <w:t>3、公示。评审结束后，推荐结果在全校范围内予以公示。任何单位或个人如有异议，可在公示期内向本科生院反映。</w:t>
      </w:r>
    </w:p>
    <w:p>
      <w:pPr>
        <w:ind w:firstLine="560" w:firstLineChars="200"/>
        <w:jc w:val="left"/>
        <w:rPr>
          <w:rFonts w:hint="eastAsia" w:ascii="楷体_GB2312" w:eastAsia="楷体_GB2312"/>
          <w:sz w:val="28"/>
          <w:szCs w:val="28"/>
        </w:rPr>
      </w:pPr>
      <w:r>
        <w:rPr>
          <w:rFonts w:hint="eastAsia" w:ascii="楷体_GB2312" w:eastAsia="楷体_GB2312"/>
          <w:sz w:val="28"/>
          <w:szCs w:val="28"/>
        </w:rPr>
        <w:t>4、学校审核批准。公示期无异议或异议处理完毕，推荐结果经学校审核批准后在学校范围内公布。</w:t>
      </w:r>
    </w:p>
    <w:p>
      <w:pPr>
        <w:ind w:firstLine="560" w:firstLineChars="200"/>
        <w:jc w:val="left"/>
        <w:rPr>
          <w:rFonts w:hint="eastAsia" w:ascii="楷体_GB2312" w:eastAsia="楷体_GB2312"/>
          <w:b/>
          <w:bCs/>
          <w:sz w:val="28"/>
          <w:szCs w:val="28"/>
          <w:lang w:eastAsia="zh-CN"/>
        </w:rPr>
      </w:pPr>
      <w:r>
        <w:rPr>
          <w:rFonts w:hint="eastAsia" w:ascii="楷体_GB2312" w:eastAsia="楷体_GB2312"/>
          <w:b/>
          <w:bCs/>
          <w:sz w:val="28"/>
          <w:szCs w:val="28"/>
          <w:lang w:eastAsia="zh-CN"/>
        </w:rPr>
        <w:t>四、国家“万人计划”教学名师、省级教学名师推荐</w:t>
      </w:r>
    </w:p>
    <w:p>
      <w:pPr>
        <w:ind w:firstLine="560" w:firstLineChars="200"/>
        <w:jc w:val="left"/>
        <w:rPr>
          <w:rFonts w:hint="eastAsia" w:ascii="楷体_GB2312" w:eastAsia="楷体_GB2312"/>
          <w:sz w:val="28"/>
          <w:szCs w:val="28"/>
          <w:lang w:eastAsia="zh-CN"/>
        </w:rPr>
      </w:pPr>
      <w:r>
        <w:rPr>
          <w:rFonts w:hint="eastAsia" w:ascii="楷体_GB2312" w:eastAsia="楷体_GB2312"/>
          <w:sz w:val="28"/>
          <w:szCs w:val="28"/>
          <w:lang w:eastAsia="zh-CN"/>
        </w:rPr>
        <w:t>申报条件参见《</w:t>
      </w:r>
      <w:r>
        <w:rPr>
          <w:rFonts w:hint="eastAsia" w:ascii="楷体_GB2312" w:eastAsia="楷体_GB2312"/>
          <w:sz w:val="28"/>
          <w:szCs w:val="28"/>
          <w:lang w:val="en-US" w:eastAsia="zh-CN"/>
        </w:rPr>
        <w:t>河北省教育厅关于组织开展2017年河北省高等学校（本科）教学名师评选和国家“万人计划”教学名师推荐工作的通知</w:t>
      </w:r>
      <w:r>
        <w:rPr>
          <w:rFonts w:hint="eastAsia" w:ascii="楷体_GB2312" w:eastAsia="楷体_GB2312"/>
          <w:sz w:val="28"/>
          <w:szCs w:val="28"/>
          <w:lang w:eastAsia="zh-CN"/>
        </w:rPr>
        <w:t>》（</w:t>
      </w:r>
      <w:r>
        <w:rPr>
          <w:rFonts w:hint="eastAsia" w:ascii="楷体_GB2312" w:eastAsia="楷体_GB2312"/>
          <w:sz w:val="28"/>
          <w:szCs w:val="28"/>
          <w:lang w:val="en-US" w:eastAsia="zh-CN"/>
        </w:rPr>
        <w:t>冀教高函〔2017〕13号</w:t>
      </w:r>
      <w:r>
        <w:rPr>
          <w:rFonts w:hint="eastAsia" w:ascii="楷体_GB2312" w:eastAsia="楷体_GB2312"/>
          <w:sz w:val="28"/>
          <w:szCs w:val="28"/>
          <w:lang w:eastAsia="zh-CN"/>
        </w:rPr>
        <w:t>）。</w:t>
      </w:r>
    </w:p>
    <w:p>
      <w:pPr>
        <w:ind w:firstLine="560" w:firstLineChars="200"/>
        <w:jc w:val="left"/>
        <w:rPr>
          <w:rFonts w:hint="eastAsia" w:ascii="楷体_GB2312" w:eastAsia="楷体_GB2312"/>
          <w:b w:val="0"/>
          <w:bCs w:val="0"/>
          <w:sz w:val="28"/>
          <w:szCs w:val="28"/>
          <w:lang w:eastAsia="zh-CN"/>
        </w:rPr>
      </w:pPr>
      <w:r>
        <w:rPr>
          <w:rFonts w:hint="eastAsia" w:ascii="楷体_GB2312" w:eastAsia="楷体_GB2312"/>
          <w:b w:val="0"/>
          <w:bCs w:val="0"/>
          <w:sz w:val="28"/>
          <w:szCs w:val="28"/>
          <w:lang w:eastAsia="zh-CN"/>
        </w:rPr>
        <w:t>往届校级教学名师和本届优秀校级教学名师</w:t>
      </w:r>
      <w:r>
        <w:rPr>
          <w:rFonts w:hint="eastAsia" w:ascii="楷体_GB2312" w:eastAsia="楷体_GB2312"/>
          <w:b/>
          <w:bCs/>
          <w:sz w:val="28"/>
          <w:szCs w:val="28"/>
          <w:lang w:eastAsia="zh-CN"/>
        </w:rPr>
        <w:t>择优推荐省级教学名师和国家“万人计划”教学名师</w:t>
      </w:r>
      <w:r>
        <w:rPr>
          <w:rFonts w:hint="eastAsia" w:ascii="楷体_GB2312" w:eastAsia="楷体_GB2312"/>
          <w:b w:val="0"/>
          <w:bCs w:val="0"/>
          <w:sz w:val="28"/>
          <w:szCs w:val="28"/>
          <w:lang w:eastAsia="zh-CN"/>
        </w:rPr>
        <w:t>，已获得省级教学名师称号者不再参评省级教学名师。</w:t>
      </w:r>
    </w:p>
    <w:p>
      <w:pPr>
        <w:ind w:firstLine="562" w:firstLineChars="200"/>
        <w:jc w:val="left"/>
        <w:rPr>
          <w:rFonts w:ascii="楷体_GB2312" w:eastAsia="楷体_GB2312"/>
          <w:b/>
          <w:bCs w:val="0"/>
          <w:sz w:val="28"/>
          <w:szCs w:val="28"/>
        </w:rPr>
      </w:pPr>
      <w:r>
        <w:rPr>
          <w:rFonts w:hint="eastAsia" w:ascii="楷体_GB2312" w:eastAsia="楷体_GB2312"/>
          <w:b/>
          <w:bCs w:val="0"/>
          <w:sz w:val="28"/>
          <w:szCs w:val="28"/>
          <w:lang w:eastAsia="zh-CN"/>
        </w:rPr>
        <w:t>五</w:t>
      </w:r>
      <w:r>
        <w:rPr>
          <w:rFonts w:hint="eastAsia" w:ascii="楷体_GB2312" w:eastAsia="楷体_GB2312"/>
          <w:b/>
          <w:bCs w:val="0"/>
          <w:sz w:val="28"/>
          <w:szCs w:val="28"/>
        </w:rPr>
        <w:t>、申报材料要求及时间安排</w:t>
      </w:r>
    </w:p>
    <w:p>
      <w:pPr>
        <w:ind w:firstLine="560" w:firstLineChars="200"/>
        <w:jc w:val="left"/>
        <w:rPr>
          <w:rFonts w:ascii="楷体_GB2312" w:eastAsia="楷体_GB2312"/>
          <w:sz w:val="28"/>
          <w:szCs w:val="28"/>
        </w:rPr>
      </w:pPr>
      <w:r>
        <w:rPr>
          <w:rFonts w:hint="eastAsia" w:ascii="楷体_GB2312" w:eastAsia="楷体_GB2312"/>
          <w:sz w:val="28"/>
          <w:szCs w:val="28"/>
        </w:rPr>
        <w:t>1、纸质版本材料</w:t>
      </w:r>
    </w:p>
    <w:p>
      <w:pPr>
        <w:ind w:firstLine="560" w:firstLineChars="200"/>
        <w:jc w:val="left"/>
        <w:rPr>
          <w:rFonts w:ascii="楷体_GB2312" w:eastAsia="楷体_GB2312"/>
          <w:sz w:val="28"/>
          <w:szCs w:val="28"/>
        </w:rPr>
      </w:pPr>
      <w:r>
        <w:rPr>
          <w:rFonts w:hint="eastAsia" w:ascii="楷体_GB2312" w:eastAsia="楷体_GB2312"/>
          <w:sz w:val="28"/>
          <w:szCs w:val="28"/>
        </w:rPr>
        <w:t>请符合条件的教师填写</w:t>
      </w:r>
      <w:r>
        <w:rPr>
          <w:rFonts w:hint="eastAsia" w:ascii="楷体_GB2312" w:eastAsia="楷体_GB2312"/>
          <w:sz w:val="28"/>
          <w:szCs w:val="28"/>
          <w:lang w:eastAsia="zh-CN"/>
        </w:rPr>
        <w:t>相应</w:t>
      </w:r>
      <w:r>
        <w:rPr>
          <w:rFonts w:hint="eastAsia" w:ascii="楷体_GB2312" w:eastAsia="楷体_GB2312"/>
          <w:sz w:val="28"/>
          <w:szCs w:val="28"/>
        </w:rPr>
        <w:t>候选人推荐表（附件1）一式10份，正反面打印，普通装订。</w:t>
      </w:r>
    </w:p>
    <w:p>
      <w:pPr>
        <w:ind w:firstLine="560" w:firstLineChars="200"/>
        <w:jc w:val="left"/>
        <w:rPr>
          <w:rFonts w:ascii="楷体_GB2312" w:eastAsia="楷体_GB2312"/>
          <w:sz w:val="28"/>
          <w:szCs w:val="28"/>
        </w:rPr>
      </w:pPr>
      <w:r>
        <w:rPr>
          <w:rFonts w:hint="eastAsia" w:ascii="楷体_GB2312" w:eastAsia="楷体_GB2312"/>
          <w:sz w:val="28"/>
          <w:szCs w:val="28"/>
        </w:rPr>
        <w:t>2、电子版本材料</w:t>
      </w:r>
    </w:p>
    <w:p>
      <w:pPr>
        <w:ind w:firstLine="560" w:firstLineChars="200"/>
        <w:jc w:val="left"/>
        <w:rPr>
          <w:rFonts w:ascii="楷体_GB2312" w:eastAsia="楷体_GB2312"/>
          <w:sz w:val="28"/>
          <w:szCs w:val="28"/>
        </w:rPr>
      </w:pPr>
      <w:r>
        <w:rPr>
          <w:rFonts w:hint="eastAsia" w:ascii="楷体_GB2312" w:eastAsia="楷体_GB2312"/>
          <w:sz w:val="28"/>
          <w:szCs w:val="28"/>
        </w:rPr>
        <w:t>包括候选人推荐表（word格式）（附件1）、候选人汇总表（excl格式）（附件2）、佐证材料（pdf格式）。</w:t>
      </w:r>
    </w:p>
    <w:p>
      <w:pPr>
        <w:ind w:firstLine="560" w:firstLineChars="200"/>
        <w:jc w:val="left"/>
        <w:rPr>
          <w:rFonts w:ascii="楷体_GB2312" w:eastAsia="楷体_GB2312"/>
          <w:sz w:val="28"/>
          <w:szCs w:val="28"/>
        </w:rPr>
      </w:pPr>
      <w:r>
        <w:rPr>
          <w:rFonts w:hint="eastAsia" w:ascii="楷体_GB2312" w:eastAsia="楷体_GB2312"/>
          <w:sz w:val="28"/>
          <w:szCs w:val="28"/>
        </w:rPr>
        <w:t>候选人佐证材料应包括：学院党委对候选人政治表现的书面意见；学生评价情况；2008年1月1日至2016年12月31日能反映候选人教学水平、学术水平的代表性论文或论著（论文需提供期刊封面、目录、封底及论文内容，论著需提供封面、目录、封底和主要章节）；获得省部级及以上教学、科研等表彰奖励证书、教师职务等级证书。超过法定退休年龄但未办理退休手续的教师应由人事部门提供未退休证明。</w:t>
      </w:r>
    </w:p>
    <w:p>
      <w:pPr>
        <w:ind w:firstLine="560" w:firstLineChars="200"/>
        <w:jc w:val="left"/>
        <w:rPr>
          <w:rFonts w:ascii="楷体_GB2312" w:eastAsia="楷体_GB2312"/>
          <w:sz w:val="28"/>
          <w:szCs w:val="28"/>
        </w:rPr>
      </w:pPr>
      <w:r>
        <w:rPr>
          <w:rFonts w:hint="eastAsia" w:ascii="楷体_GB2312" w:eastAsia="楷体_GB2312"/>
          <w:sz w:val="28"/>
          <w:szCs w:val="28"/>
        </w:rPr>
        <w:t>3、请符合条件的老师按所在单位时间安排将材料提交到本单位，并请各相关单位于3月14日下午5点前将候选人纸质版材料报送至本科生院教学研究与建设中心，电子版材料通过协同办公网发送至</w:t>
      </w:r>
      <w:r>
        <w:rPr>
          <w:rFonts w:hint="eastAsia" w:ascii="楷体_GB2312" w:eastAsia="楷体_GB2312"/>
          <w:b/>
          <w:bCs/>
          <w:sz w:val="28"/>
          <w:szCs w:val="28"/>
        </w:rPr>
        <w:t>万青邮箱</w:t>
      </w:r>
      <w:r>
        <w:rPr>
          <w:rFonts w:hint="eastAsia" w:ascii="楷体_GB2312" w:eastAsia="楷体_GB2312"/>
          <w:sz w:val="28"/>
          <w:szCs w:val="28"/>
        </w:rPr>
        <w:t>。未尽事宜请联系本科生院教学研究与建设中心。</w:t>
      </w:r>
    </w:p>
    <w:p>
      <w:pPr>
        <w:ind w:firstLine="560" w:firstLineChars="200"/>
        <w:jc w:val="left"/>
        <w:rPr>
          <w:rFonts w:ascii="楷体_GB2312" w:eastAsia="楷体_GB2312"/>
          <w:sz w:val="28"/>
          <w:szCs w:val="28"/>
        </w:rPr>
      </w:pPr>
      <w:r>
        <w:rPr>
          <w:rFonts w:hint="eastAsia" w:ascii="楷体_GB2312" w:eastAsia="楷体_GB2312"/>
          <w:sz w:val="28"/>
          <w:szCs w:val="28"/>
        </w:rPr>
        <w:t>联系电话：60438434                联系人：万青</w:t>
      </w:r>
    </w:p>
    <w:p>
      <w:pPr>
        <w:ind w:firstLine="555"/>
        <w:jc w:val="left"/>
        <w:rPr>
          <w:rFonts w:ascii="楷体_GB2312" w:eastAsia="楷体_GB2312"/>
          <w:sz w:val="28"/>
          <w:szCs w:val="28"/>
        </w:rPr>
      </w:pPr>
      <w:r>
        <w:rPr>
          <w:rFonts w:hint="eastAsia" w:ascii="楷体_GB2312" w:eastAsia="楷体_GB2312"/>
          <w:sz w:val="28"/>
          <w:szCs w:val="28"/>
        </w:rPr>
        <w:t>地址：行政楼B510</w:t>
      </w:r>
    </w:p>
    <w:p>
      <w:pPr>
        <w:ind w:firstLine="560" w:firstLineChars="200"/>
        <w:jc w:val="left"/>
        <w:rPr>
          <w:rFonts w:ascii="楷体_GB2312" w:eastAsia="楷体_GB2312"/>
          <w:sz w:val="28"/>
          <w:szCs w:val="28"/>
        </w:rPr>
      </w:pPr>
    </w:p>
    <w:p>
      <w:pPr>
        <w:ind w:firstLine="560" w:firstLineChars="200"/>
        <w:jc w:val="left"/>
        <w:rPr>
          <w:rFonts w:hint="eastAsia" w:ascii="楷体_GB2312" w:eastAsia="楷体_GB2312"/>
          <w:sz w:val="28"/>
          <w:szCs w:val="28"/>
        </w:rPr>
      </w:pPr>
      <w:r>
        <w:rPr>
          <w:rFonts w:hint="eastAsia" w:ascii="楷体_GB2312" w:eastAsia="楷体_GB2312"/>
          <w:sz w:val="28"/>
          <w:szCs w:val="28"/>
        </w:rPr>
        <w:t>附件1：河北工业大学第十届教学名</w:t>
      </w:r>
      <w:bookmarkStart w:id="0" w:name="_GoBack"/>
      <w:bookmarkEnd w:id="0"/>
      <w:r>
        <w:rPr>
          <w:rFonts w:hint="eastAsia" w:ascii="楷体_GB2312" w:eastAsia="楷体_GB2312"/>
          <w:sz w:val="28"/>
          <w:szCs w:val="28"/>
        </w:rPr>
        <w:t>师候选人推荐表</w:t>
      </w:r>
    </w:p>
    <w:p>
      <w:pPr>
        <w:ind w:firstLine="560" w:firstLineChars="200"/>
        <w:jc w:val="left"/>
        <w:rPr>
          <w:rFonts w:hint="eastAsia" w:ascii="楷体_GB2312" w:eastAsia="楷体_GB2312"/>
          <w:sz w:val="28"/>
          <w:szCs w:val="28"/>
        </w:rPr>
      </w:pPr>
      <w:r>
        <w:rPr>
          <w:rFonts w:hint="eastAsia" w:ascii="楷体_GB2312" w:eastAsia="楷体_GB2312"/>
          <w:sz w:val="28"/>
          <w:szCs w:val="28"/>
        </w:rPr>
        <w:t>附件</w:t>
      </w:r>
      <w:r>
        <w:rPr>
          <w:rFonts w:hint="eastAsia" w:ascii="楷体_GB2312" w:eastAsia="楷体_GB2312"/>
          <w:sz w:val="28"/>
          <w:szCs w:val="28"/>
          <w:lang w:val="en-US" w:eastAsia="zh-CN"/>
        </w:rPr>
        <w:t>2</w:t>
      </w:r>
      <w:r>
        <w:rPr>
          <w:rFonts w:hint="eastAsia" w:ascii="楷体_GB2312" w:eastAsia="楷体_GB2312"/>
          <w:sz w:val="28"/>
          <w:szCs w:val="28"/>
        </w:rPr>
        <w:t>：2017省教学名师候选人推荐表（普通本科院校）</w:t>
      </w:r>
    </w:p>
    <w:p>
      <w:pPr>
        <w:ind w:firstLine="560" w:firstLineChars="200"/>
        <w:jc w:val="left"/>
        <w:rPr>
          <w:rFonts w:hint="eastAsia" w:ascii="楷体_GB2312" w:eastAsia="楷体_GB2312"/>
          <w:sz w:val="28"/>
          <w:szCs w:val="28"/>
        </w:rPr>
      </w:pPr>
      <w:r>
        <w:rPr>
          <w:rFonts w:hint="eastAsia" w:ascii="楷体_GB2312" w:eastAsia="楷体_GB2312"/>
          <w:sz w:val="28"/>
          <w:szCs w:val="28"/>
        </w:rPr>
        <w:t>附件3：2017年国家“万人计划”教学名师候选人推荐表（普通本科院校）</w:t>
      </w:r>
    </w:p>
    <w:p>
      <w:pPr>
        <w:ind w:firstLine="560" w:firstLineChars="200"/>
        <w:jc w:val="left"/>
        <w:rPr>
          <w:rFonts w:hint="eastAsia" w:ascii="楷体_GB2312" w:eastAsia="楷体_GB2312"/>
          <w:sz w:val="28"/>
          <w:szCs w:val="28"/>
        </w:rPr>
      </w:pPr>
      <w:r>
        <w:rPr>
          <w:rFonts w:hint="eastAsia" w:ascii="楷体_GB2312" w:eastAsia="楷体_GB2312"/>
          <w:sz w:val="28"/>
          <w:szCs w:val="28"/>
        </w:rPr>
        <w:t>附件</w:t>
      </w:r>
      <w:r>
        <w:rPr>
          <w:rFonts w:hint="eastAsia" w:ascii="楷体_GB2312" w:eastAsia="楷体_GB2312"/>
          <w:sz w:val="28"/>
          <w:szCs w:val="28"/>
          <w:lang w:val="en-US" w:eastAsia="zh-CN"/>
        </w:rPr>
        <w:t>4</w:t>
      </w:r>
      <w:r>
        <w:rPr>
          <w:rFonts w:hint="eastAsia" w:ascii="楷体_GB2312" w:eastAsia="楷体_GB2312"/>
          <w:sz w:val="28"/>
          <w:szCs w:val="28"/>
        </w:rPr>
        <w:t>：</w:t>
      </w:r>
      <w:r>
        <w:rPr>
          <w:rFonts w:hint="eastAsia" w:ascii="楷体_GB2312" w:eastAsia="楷体_GB2312"/>
          <w:sz w:val="28"/>
          <w:szCs w:val="28"/>
          <w:lang w:val="en-US" w:eastAsia="zh-CN"/>
        </w:rPr>
        <w:t>2017年</w:t>
      </w:r>
      <w:r>
        <w:rPr>
          <w:rFonts w:hint="eastAsia" w:ascii="楷体_GB2312" w:eastAsia="楷体_GB2312"/>
          <w:sz w:val="28"/>
          <w:szCs w:val="28"/>
        </w:rPr>
        <w:t>教学名师候选人汇总表</w:t>
      </w:r>
    </w:p>
    <w:p>
      <w:pPr>
        <w:ind w:firstLine="560" w:firstLineChars="200"/>
        <w:jc w:val="left"/>
        <w:rPr>
          <w:rFonts w:hint="eastAsia" w:ascii="楷体_GB2312" w:eastAsia="楷体_GB2312"/>
          <w:sz w:val="28"/>
          <w:szCs w:val="28"/>
        </w:rPr>
      </w:pPr>
      <w:r>
        <w:rPr>
          <w:rFonts w:hint="eastAsia" w:ascii="楷体_GB2312" w:eastAsia="楷体_GB2312"/>
          <w:sz w:val="28"/>
          <w:szCs w:val="28"/>
        </w:rPr>
        <w:t>附件</w:t>
      </w:r>
      <w:r>
        <w:rPr>
          <w:rFonts w:hint="eastAsia" w:ascii="楷体_GB2312" w:eastAsia="楷体_GB2312"/>
          <w:sz w:val="28"/>
          <w:szCs w:val="28"/>
          <w:lang w:val="en-US" w:eastAsia="zh-CN"/>
        </w:rPr>
        <w:t>5</w:t>
      </w:r>
      <w:r>
        <w:rPr>
          <w:rFonts w:hint="eastAsia" w:ascii="楷体_GB2312" w:eastAsia="楷体_GB2312"/>
          <w:sz w:val="28"/>
          <w:szCs w:val="28"/>
        </w:rPr>
        <w:t>：《河北省教育厅关于组织开展2017年河北省高等学校（本科）教学名师评选和国家“万人计划”教学名师推荐工作的通知》</w:t>
      </w:r>
    </w:p>
    <w:p>
      <w:pPr>
        <w:ind w:firstLine="560" w:firstLineChars="200"/>
        <w:jc w:val="left"/>
        <w:rPr>
          <w:rFonts w:hint="eastAsia" w:ascii="楷体_GB2312" w:eastAsia="楷体_GB2312"/>
          <w:sz w:val="28"/>
          <w:szCs w:val="28"/>
        </w:rPr>
      </w:pPr>
      <w:r>
        <w:rPr>
          <w:rFonts w:hint="eastAsia" w:ascii="楷体_GB2312" w:eastAsia="楷体_GB2312"/>
          <w:sz w:val="28"/>
          <w:szCs w:val="28"/>
        </w:rPr>
        <w:t>附件</w:t>
      </w:r>
      <w:r>
        <w:rPr>
          <w:rFonts w:hint="eastAsia" w:ascii="楷体_GB2312" w:eastAsia="楷体_GB2312"/>
          <w:sz w:val="28"/>
          <w:szCs w:val="28"/>
          <w:lang w:val="en-US" w:eastAsia="zh-CN"/>
        </w:rPr>
        <w:t>6</w:t>
      </w:r>
      <w:r>
        <w:rPr>
          <w:rFonts w:hint="eastAsia" w:ascii="楷体_GB2312" w:eastAsia="楷体_GB2312"/>
          <w:sz w:val="28"/>
          <w:szCs w:val="28"/>
        </w:rPr>
        <w:t>：国家教学名师遴选指标体系（《高等学校教学名师遴选指标体系（普通本科院校）》）</w:t>
      </w:r>
    </w:p>
    <w:p>
      <w:pPr>
        <w:ind w:firstLine="560" w:firstLineChars="200"/>
        <w:jc w:val="left"/>
        <w:rPr>
          <w:rFonts w:hint="eastAsia" w:ascii="楷体_GB2312" w:eastAsia="楷体_GB2312"/>
          <w:sz w:val="28"/>
          <w:szCs w:val="28"/>
        </w:rPr>
      </w:pPr>
    </w:p>
    <w:p>
      <w:pPr>
        <w:ind w:firstLine="560" w:firstLineChars="200"/>
        <w:jc w:val="left"/>
        <w:rPr>
          <w:rFonts w:ascii="楷体_GB2312" w:eastAsia="楷体_GB2312"/>
          <w:sz w:val="28"/>
          <w:szCs w:val="28"/>
        </w:rPr>
      </w:pPr>
      <w:r>
        <w:rPr>
          <w:rFonts w:hint="eastAsia" w:ascii="楷体_GB2312" w:eastAsia="楷体_GB2312"/>
          <w:sz w:val="28"/>
          <w:szCs w:val="28"/>
        </w:rPr>
        <w:t xml:space="preserve">                                        本科生院</w:t>
      </w:r>
    </w:p>
    <w:p>
      <w:pPr>
        <w:ind w:firstLine="560" w:firstLineChars="200"/>
        <w:jc w:val="left"/>
        <w:rPr>
          <w:rFonts w:ascii="楷体_GB2312" w:eastAsia="楷体_GB2312"/>
          <w:sz w:val="28"/>
          <w:szCs w:val="28"/>
        </w:rPr>
      </w:pPr>
      <w:r>
        <w:rPr>
          <w:rFonts w:hint="eastAsia" w:ascii="楷体_GB2312" w:eastAsia="楷体_GB2312"/>
          <w:sz w:val="28"/>
          <w:szCs w:val="28"/>
        </w:rPr>
        <w:t xml:space="preserve">                                     2017年3月8日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仿宋_GBK">
    <w:altName w:val="Arial Unicode MS"/>
    <w:panose1 w:val="00000000000000000000"/>
    <w:charset w:val="00"/>
    <w:family w:val="auto"/>
    <w:pitch w:val="default"/>
    <w:sig w:usb0="00000000" w:usb1="00000000" w:usb2="00000000" w:usb3="00000000" w:csb0="00040001" w:csb1="00000000"/>
  </w:font>
  <w:font w:name="寰蒋闆呴粦">
    <w:altName w:val="Segoe Print"/>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文鼎CS长宋">
    <w:altName w:val="宋体"/>
    <w:panose1 w:val="0201060901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1244F"/>
    <w:multiLevelType w:val="singleLevel"/>
    <w:tmpl w:val="58C1244F"/>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C3F99"/>
    <w:rsid w:val="00021079"/>
    <w:rsid w:val="00086433"/>
    <w:rsid w:val="000F6680"/>
    <w:rsid w:val="0014726C"/>
    <w:rsid w:val="001A6127"/>
    <w:rsid w:val="001B0FDC"/>
    <w:rsid w:val="00260178"/>
    <w:rsid w:val="002D5DBC"/>
    <w:rsid w:val="003068B6"/>
    <w:rsid w:val="0036344B"/>
    <w:rsid w:val="00417A0F"/>
    <w:rsid w:val="004C470A"/>
    <w:rsid w:val="005C3F99"/>
    <w:rsid w:val="006338DB"/>
    <w:rsid w:val="00692B47"/>
    <w:rsid w:val="00736508"/>
    <w:rsid w:val="0074265F"/>
    <w:rsid w:val="00751D08"/>
    <w:rsid w:val="00754ED4"/>
    <w:rsid w:val="00755B9B"/>
    <w:rsid w:val="00785162"/>
    <w:rsid w:val="007B65BC"/>
    <w:rsid w:val="007E7570"/>
    <w:rsid w:val="008401E7"/>
    <w:rsid w:val="00862E89"/>
    <w:rsid w:val="008B5E38"/>
    <w:rsid w:val="008C7249"/>
    <w:rsid w:val="008E45A9"/>
    <w:rsid w:val="00A27FEA"/>
    <w:rsid w:val="00A60539"/>
    <w:rsid w:val="00A8265A"/>
    <w:rsid w:val="00B1524E"/>
    <w:rsid w:val="00B21FDD"/>
    <w:rsid w:val="00B27256"/>
    <w:rsid w:val="00B3675A"/>
    <w:rsid w:val="00B56AAF"/>
    <w:rsid w:val="00B643CC"/>
    <w:rsid w:val="00BA0B22"/>
    <w:rsid w:val="00BF341C"/>
    <w:rsid w:val="00D64719"/>
    <w:rsid w:val="00E12DF5"/>
    <w:rsid w:val="00E934CA"/>
    <w:rsid w:val="00FF5237"/>
    <w:rsid w:val="10211CA1"/>
    <w:rsid w:val="12BB322B"/>
    <w:rsid w:val="133620A3"/>
    <w:rsid w:val="133F4337"/>
    <w:rsid w:val="15C50D34"/>
    <w:rsid w:val="169B4FAB"/>
    <w:rsid w:val="16F973DB"/>
    <w:rsid w:val="174F6AE5"/>
    <w:rsid w:val="187B1557"/>
    <w:rsid w:val="1EB43A29"/>
    <w:rsid w:val="1EB476FC"/>
    <w:rsid w:val="20114F3F"/>
    <w:rsid w:val="232C6C91"/>
    <w:rsid w:val="23AE38E9"/>
    <w:rsid w:val="23FA0121"/>
    <w:rsid w:val="26380C41"/>
    <w:rsid w:val="28776668"/>
    <w:rsid w:val="293C3AEE"/>
    <w:rsid w:val="298F6FBC"/>
    <w:rsid w:val="2CD82D37"/>
    <w:rsid w:val="2E0505A3"/>
    <w:rsid w:val="2F036002"/>
    <w:rsid w:val="303A60B9"/>
    <w:rsid w:val="318A163F"/>
    <w:rsid w:val="3A465D1C"/>
    <w:rsid w:val="3DF04712"/>
    <w:rsid w:val="40C363FC"/>
    <w:rsid w:val="45572521"/>
    <w:rsid w:val="46DC3794"/>
    <w:rsid w:val="4C086E28"/>
    <w:rsid w:val="4D7102F0"/>
    <w:rsid w:val="51E91CE3"/>
    <w:rsid w:val="558A2A4D"/>
    <w:rsid w:val="5B0A34B9"/>
    <w:rsid w:val="5BA75911"/>
    <w:rsid w:val="5E2C619B"/>
    <w:rsid w:val="618C11D2"/>
    <w:rsid w:val="623C00DB"/>
    <w:rsid w:val="633D5012"/>
    <w:rsid w:val="64C650E5"/>
    <w:rsid w:val="64D92893"/>
    <w:rsid w:val="68C045F6"/>
    <w:rsid w:val="6B911E2D"/>
    <w:rsid w:val="733D74CF"/>
    <w:rsid w:val="74FD7668"/>
    <w:rsid w:val="7BF303A7"/>
    <w:rsid w:val="7E12752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333333"/>
      <w:u w:val="none"/>
    </w:rPr>
  </w:style>
  <w:style w:type="character" w:customStyle="1" w:styleId="9">
    <w:name w:val="style6"/>
    <w:basedOn w:val="6"/>
    <w:qFormat/>
    <w:uiPriority w:val="0"/>
  </w:style>
  <w:style w:type="character" w:customStyle="1" w:styleId="10">
    <w:name w:val="批注框文本 Char"/>
    <w:basedOn w:val="6"/>
    <w:link w:val="2"/>
    <w:semiHidden/>
    <w:qFormat/>
    <w:uiPriority w:val="99"/>
    <w:rPr>
      <w:sz w:val="18"/>
      <w:szCs w:val="18"/>
    </w:rPr>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215</Words>
  <Characters>1230</Characters>
  <Lines>10</Lines>
  <Paragraphs>2</Paragraphs>
  <ScaleCrop>false</ScaleCrop>
  <LinksUpToDate>false</LinksUpToDate>
  <CharactersWithSpaces>1443</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2015-06-28T01:48:00Z</dcterms:created>
  <dc:creator>Thinkpad</dc:creator>
  <cp:lastModifiedBy>user</cp:lastModifiedBy>
  <dcterms:modified xsi:type="dcterms:W3CDTF">2017-03-09T10:21:24Z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