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赵飞等九位同学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43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学号</w:t>
            </w:r>
          </w:p>
        </w:tc>
        <w:tc>
          <w:tcPr>
            <w:tcW w:w="439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赵飞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202121801042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多元尾矿协同制备多孔陶瓷微观结构调控及水处理性能研究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乔银龙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202131802019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橡胶剥离石墨烯负载酞菁的电化学性能研究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孙宪立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202121801067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静电纺丝制备海泡石改性聚烯烃基隔膜及性能研究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武娜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202121801071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废旧三元锂电池正极材料制备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</w:t>
            </w:r>
            <w:r>
              <w:rPr>
                <w:rFonts w:hint="eastAsia"/>
                <w:sz w:val="24"/>
                <w:szCs w:val="24"/>
              </w:rPr>
              <w:t>催化剂及其脱硝性能研究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崔恺斌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202131802069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尾矿细泥基功能材料制备及其吸附水中重金属性能研究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杨芝苓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202131802053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污泥与生活垃圾低温协同热解固相产物的结构和吸附性能研究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温晓月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202121801055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贝壳粉/聚合物复合材料的制备及其止血性能研究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候斌斌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202131802105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金属基纳米催化剂的可控合成及其电解水制氢性能研究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陈金鹏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202131802065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尾矿协同制备天空辐射制冷材料及其性能研究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梁金生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梁广川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研究员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段昕辉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副研究员、硕士生导师 （河北工业大学）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李小燕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正高级工程师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rPr>
          <w:rFonts w:ascii="楷体" w:hAnsi="楷体" w:eastAsia="楷体"/>
          <w:sz w:val="28"/>
          <w:szCs w:val="36"/>
        </w:rPr>
      </w:pPr>
      <w:bookmarkStart w:id="0" w:name="_Hlk72093160"/>
      <w:r>
        <w:rPr>
          <w:rFonts w:hint="eastAsia" w:ascii="楷体" w:hAnsi="楷体" w:eastAsia="楷体"/>
          <w:sz w:val="28"/>
          <w:szCs w:val="36"/>
        </w:rPr>
        <w:t xml:space="preserve">田光燕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讲师、博士生导师 （河北工业大学）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王亚平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讲师、博士生导师 （河北工业大学）</w:t>
      </w:r>
    </w:p>
    <w:bookmarkEnd w:id="0"/>
    <w:p>
      <w:pPr>
        <w:jc w:val="left"/>
        <w:rPr>
          <w:rFonts w:hint="eastAsia"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Times New Roman" w:hAnsi="Times New Roman" w:eastAsia="楷体" w:cs="Times New Roman"/>
          <w:b/>
          <w:sz w:val="28"/>
          <w:szCs w:val="36"/>
        </w:rPr>
        <w:t>2022年11月11日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>，1</w:t>
      </w:r>
      <w:r>
        <w:rPr>
          <w:rFonts w:ascii="Times New Roman" w:hAnsi="Times New Roman" w:eastAsia="楷体" w:cs="Times New Roman"/>
          <w:b/>
          <w:sz w:val="28"/>
          <w:szCs w:val="36"/>
        </w:rPr>
        <w:t>3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>：</w:t>
      </w:r>
      <w:r>
        <w:rPr>
          <w:rFonts w:ascii="Times New Roman" w:hAnsi="Times New Roman" w:eastAsia="楷体" w:cs="Times New Roman"/>
          <w:b/>
          <w:sz w:val="28"/>
          <w:szCs w:val="36"/>
        </w:rPr>
        <w:t>30-17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>:0</w:t>
      </w:r>
      <w:r>
        <w:rPr>
          <w:rFonts w:ascii="Times New Roman" w:hAnsi="Times New Roman" w:eastAsia="楷体" w:cs="Times New Roman"/>
          <w:b/>
          <w:sz w:val="28"/>
          <w:szCs w:val="36"/>
        </w:rPr>
        <w:t>0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>腾讯会议：</w:t>
      </w:r>
      <w:r>
        <w:rPr>
          <w:rFonts w:ascii="Times New Roman" w:hAnsi="Times New Roman" w:eastAsia="楷体" w:cs="Times New Roman"/>
          <w:b/>
          <w:sz w:val="28"/>
          <w:szCs w:val="36"/>
        </w:rPr>
        <w:t>193164852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F"/>
    <w:rsid w:val="000C175E"/>
    <w:rsid w:val="000C1E07"/>
    <w:rsid w:val="000C269B"/>
    <w:rsid w:val="001C363E"/>
    <w:rsid w:val="001D095D"/>
    <w:rsid w:val="0028542F"/>
    <w:rsid w:val="003A0A12"/>
    <w:rsid w:val="003D54DD"/>
    <w:rsid w:val="005459FC"/>
    <w:rsid w:val="005515CC"/>
    <w:rsid w:val="00590B7E"/>
    <w:rsid w:val="006E4AC8"/>
    <w:rsid w:val="0080102A"/>
    <w:rsid w:val="00840EE1"/>
    <w:rsid w:val="00EC6036"/>
    <w:rsid w:val="00F87D57"/>
    <w:rsid w:val="00FB21C6"/>
    <w:rsid w:val="369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556</Characters>
  <Lines>4</Lines>
  <Paragraphs>1</Paragraphs>
  <TotalTime>11</TotalTime>
  <ScaleCrop>false</ScaleCrop>
  <LinksUpToDate>false</LinksUpToDate>
  <CharactersWithSpaces>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wd</dc:creator>
  <cp:lastModifiedBy>hkn-sunshine</cp:lastModifiedBy>
  <dcterms:modified xsi:type="dcterms:W3CDTF">2022-11-08T03:12:05Z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361314124A364A16B36A96E32D29D404</vt:lpwstr>
  </property>
  <property fmtid="{D5CDD505-2E9C-101B-9397-08002B2CF9AE}" pid="3" name="KSOProductBuildVer">
    <vt:lpwstr>2052-11.1.0.12763</vt:lpwstr>
  </property>
</Properties>
</file>